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987" w:rsidRPr="00C81987" w:rsidRDefault="00C81987" w:rsidP="00C81987">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C81987">
        <w:rPr>
          <w:rFonts w:ascii="Times New Roman" w:eastAsia="Times New Roman" w:hAnsi="Times New Roman" w:cs="Times New Roman"/>
          <w:b/>
          <w:bCs/>
          <w:kern w:val="36"/>
          <w:sz w:val="48"/>
          <w:szCs w:val="48"/>
          <w:lang w:val="en"/>
        </w:rPr>
        <w:t>The behavioural/dysexecutive variant of Alzheimer’s disease: clinical, neuroimaging and pathological features</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4" w:history="1">
        <w:r w:rsidRPr="00C81987">
          <w:rPr>
            <w:rFonts w:ascii="Times New Roman" w:eastAsia="Times New Roman" w:hAnsi="Times New Roman" w:cs="Times New Roman"/>
            <w:color w:val="0000FF"/>
            <w:sz w:val="24"/>
            <w:szCs w:val="24"/>
            <w:u w:val="single"/>
            <w:lang w:val="en"/>
          </w:rPr>
          <w:t>Rik Ossenkoppele</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noProof/>
          <w:sz w:val="24"/>
          <w:szCs w:val="24"/>
          <w:vertAlign w:val="superscript"/>
        </w:rPr>
        <mc:AlternateContent>
          <mc:Choice Requires="wps">
            <w:drawing>
              <wp:inline distT="0" distB="0" distL="0" distR="0">
                <wp:extent cx="304800" cy="304800"/>
                <wp:effectExtent l="0" t="0" r="0" b="0"/>
                <wp:docPr id="11" name="Rectangle 11" descr="corresponding auth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EFF58" id="Rectangle 11" o:spid="_x0000_s1026" alt="corresponding auth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Tp6L68UCAADW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C81987">
        <w:rPr>
          <w:rFonts w:ascii="Times New Roman" w:eastAsia="Times New Roman" w:hAnsi="Times New Roman" w:cs="Times New Roman"/>
          <w:sz w:val="24"/>
          <w:szCs w:val="24"/>
          <w:vertAlign w:val="superscript"/>
          <w:lang w:val="en"/>
        </w:rPr>
        <w:t>1,2,3,4</w:t>
      </w:r>
      <w:r w:rsidRPr="00C81987">
        <w:rPr>
          <w:rFonts w:ascii="Times New Roman" w:eastAsia="Times New Roman" w:hAnsi="Times New Roman" w:cs="Times New Roman"/>
          <w:sz w:val="24"/>
          <w:szCs w:val="24"/>
          <w:lang w:val="en"/>
        </w:rPr>
        <w:t xml:space="preserve"> </w:t>
      </w:r>
      <w:hyperlink r:id="rId5" w:history="1">
        <w:r w:rsidRPr="00C81987">
          <w:rPr>
            <w:rFonts w:ascii="Times New Roman" w:eastAsia="Times New Roman" w:hAnsi="Times New Roman" w:cs="Times New Roman"/>
            <w:color w:val="0000FF"/>
            <w:sz w:val="24"/>
            <w:szCs w:val="24"/>
            <w:u w:val="single"/>
            <w:lang w:val="en"/>
          </w:rPr>
          <w:t>Yolande A. L. Pijnenburg</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3</w:t>
      </w:r>
      <w:r w:rsidRPr="00C81987">
        <w:rPr>
          <w:rFonts w:ascii="Times New Roman" w:eastAsia="Times New Roman" w:hAnsi="Times New Roman" w:cs="Times New Roman"/>
          <w:sz w:val="24"/>
          <w:szCs w:val="24"/>
          <w:lang w:val="en"/>
        </w:rPr>
        <w:t xml:space="preserve"> </w:t>
      </w:r>
      <w:hyperlink r:id="rId6" w:history="1">
        <w:r w:rsidRPr="00C81987">
          <w:rPr>
            <w:rFonts w:ascii="Times New Roman" w:eastAsia="Times New Roman" w:hAnsi="Times New Roman" w:cs="Times New Roman"/>
            <w:color w:val="0000FF"/>
            <w:sz w:val="24"/>
            <w:szCs w:val="24"/>
            <w:u w:val="single"/>
            <w:lang w:val="en"/>
          </w:rPr>
          <w:t>David C. Perry</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w:t>
      </w:r>
      <w:r w:rsidRPr="00C81987">
        <w:rPr>
          <w:rFonts w:ascii="Times New Roman" w:eastAsia="Times New Roman" w:hAnsi="Times New Roman" w:cs="Times New Roman"/>
          <w:sz w:val="24"/>
          <w:szCs w:val="24"/>
          <w:lang w:val="en"/>
        </w:rPr>
        <w:t xml:space="preserve"> </w:t>
      </w:r>
      <w:hyperlink r:id="rId7" w:history="1">
        <w:r w:rsidRPr="00C81987">
          <w:rPr>
            <w:rFonts w:ascii="Times New Roman" w:eastAsia="Times New Roman" w:hAnsi="Times New Roman" w:cs="Times New Roman"/>
            <w:color w:val="0000FF"/>
            <w:sz w:val="24"/>
            <w:szCs w:val="24"/>
            <w:u w:val="single"/>
            <w:lang w:val="en"/>
          </w:rPr>
          <w:t>Brendan I. Cohn-Sheehy</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w:t>
      </w:r>
      <w:r w:rsidRPr="00C81987">
        <w:rPr>
          <w:rFonts w:ascii="Times New Roman" w:eastAsia="Times New Roman" w:hAnsi="Times New Roman" w:cs="Times New Roman"/>
          <w:sz w:val="24"/>
          <w:szCs w:val="24"/>
          <w:lang w:val="en"/>
        </w:rPr>
        <w:t xml:space="preserve"> </w:t>
      </w:r>
      <w:hyperlink r:id="rId8" w:history="1">
        <w:r w:rsidRPr="00C81987">
          <w:rPr>
            <w:rFonts w:ascii="Times New Roman" w:eastAsia="Times New Roman" w:hAnsi="Times New Roman" w:cs="Times New Roman"/>
            <w:color w:val="0000FF"/>
            <w:sz w:val="24"/>
            <w:szCs w:val="24"/>
            <w:u w:val="single"/>
            <w:lang w:val="en"/>
          </w:rPr>
          <w:t>Nienke M. E. Scheltens</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3</w:t>
      </w:r>
      <w:r w:rsidRPr="00C81987">
        <w:rPr>
          <w:rFonts w:ascii="Times New Roman" w:eastAsia="Times New Roman" w:hAnsi="Times New Roman" w:cs="Times New Roman"/>
          <w:sz w:val="24"/>
          <w:szCs w:val="24"/>
          <w:lang w:val="en"/>
        </w:rPr>
        <w:t xml:space="preserve"> </w:t>
      </w:r>
      <w:hyperlink r:id="rId9" w:history="1">
        <w:r w:rsidRPr="00C81987">
          <w:rPr>
            <w:rFonts w:ascii="Times New Roman" w:eastAsia="Times New Roman" w:hAnsi="Times New Roman" w:cs="Times New Roman"/>
            <w:color w:val="0000FF"/>
            <w:sz w:val="24"/>
            <w:szCs w:val="24"/>
            <w:u w:val="single"/>
            <w:lang w:val="en"/>
          </w:rPr>
          <w:t>Jacob W. Vogel</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2</w:t>
      </w:r>
      <w:r w:rsidRPr="00C81987">
        <w:rPr>
          <w:rFonts w:ascii="Times New Roman" w:eastAsia="Times New Roman" w:hAnsi="Times New Roman" w:cs="Times New Roman"/>
          <w:sz w:val="24"/>
          <w:szCs w:val="24"/>
          <w:lang w:val="en"/>
        </w:rPr>
        <w:t xml:space="preserve"> </w:t>
      </w:r>
      <w:hyperlink r:id="rId10" w:history="1">
        <w:r w:rsidRPr="00C81987">
          <w:rPr>
            <w:rFonts w:ascii="Times New Roman" w:eastAsia="Times New Roman" w:hAnsi="Times New Roman" w:cs="Times New Roman"/>
            <w:color w:val="0000FF"/>
            <w:sz w:val="24"/>
            <w:szCs w:val="24"/>
            <w:u w:val="single"/>
            <w:lang w:val="en"/>
          </w:rPr>
          <w:t>Joel H. Kramer</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w:t>
      </w:r>
      <w:r w:rsidRPr="00C81987">
        <w:rPr>
          <w:rFonts w:ascii="Times New Roman" w:eastAsia="Times New Roman" w:hAnsi="Times New Roman" w:cs="Times New Roman"/>
          <w:sz w:val="24"/>
          <w:szCs w:val="24"/>
          <w:lang w:val="en"/>
        </w:rPr>
        <w:t xml:space="preserve"> </w:t>
      </w:r>
      <w:hyperlink r:id="rId11" w:history="1">
        <w:r w:rsidRPr="00C81987">
          <w:rPr>
            <w:rFonts w:ascii="Times New Roman" w:eastAsia="Times New Roman" w:hAnsi="Times New Roman" w:cs="Times New Roman"/>
            <w:color w:val="0000FF"/>
            <w:sz w:val="24"/>
            <w:szCs w:val="24"/>
            <w:u w:val="single"/>
            <w:lang w:val="en"/>
          </w:rPr>
          <w:t>Annelies E. van der Vlies</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3</w:t>
      </w:r>
      <w:r w:rsidRPr="00C81987">
        <w:rPr>
          <w:rFonts w:ascii="Times New Roman" w:eastAsia="Times New Roman" w:hAnsi="Times New Roman" w:cs="Times New Roman"/>
          <w:sz w:val="24"/>
          <w:szCs w:val="24"/>
          <w:lang w:val="en"/>
        </w:rPr>
        <w:t xml:space="preserve"> </w:t>
      </w:r>
      <w:hyperlink r:id="rId12" w:history="1">
        <w:r w:rsidRPr="00C81987">
          <w:rPr>
            <w:rFonts w:ascii="Times New Roman" w:eastAsia="Times New Roman" w:hAnsi="Times New Roman" w:cs="Times New Roman"/>
            <w:color w:val="0000FF"/>
            <w:sz w:val="24"/>
            <w:szCs w:val="24"/>
            <w:u w:val="single"/>
            <w:lang w:val="en"/>
          </w:rPr>
          <w:t>Renaud La Joie</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2</w:t>
      </w:r>
      <w:r w:rsidRPr="00C81987">
        <w:rPr>
          <w:rFonts w:ascii="Times New Roman" w:eastAsia="Times New Roman" w:hAnsi="Times New Roman" w:cs="Times New Roman"/>
          <w:sz w:val="24"/>
          <w:szCs w:val="24"/>
          <w:lang w:val="en"/>
        </w:rPr>
        <w:t xml:space="preserve"> </w:t>
      </w:r>
      <w:hyperlink r:id="rId13" w:history="1">
        <w:r w:rsidRPr="00C81987">
          <w:rPr>
            <w:rFonts w:ascii="Times New Roman" w:eastAsia="Times New Roman" w:hAnsi="Times New Roman" w:cs="Times New Roman"/>
            <w:color w:val="0000FF"/>
            <w:sz w:val="24"/>
            <w:szCs w:val="24"/>
            <w:u w:val="single"/>
            <w:lang w:val="en"/>
          </w:rPr>
          <w:t>Howard J. Rosen</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w:t>
      </w:r>
      <w:r w:rsidRPr="00C81987">
        <w:rPr>
          <w:rFonts w:ascii="Times New Roman" w:eastAsia="Times New Roman" w:hAnsi="Times New Roman" w:cs="Times New Roman"/>
          <w:sz w:val="24"/>
          <w:szCs w:val="24"/>
          <w:lang w:val="en"/>
        </w:rPr>
        <w:t xml:space="preserve"> </w:t>
      </w:r>
      <w:hyperlink r:id="rId14" w:history="1">
        <w:r w:rsidRPr="00C81987">
          <w:rPr>
            <w:rFonts w:ascii="Times New Roman" w:eastAsia="Times New Roman" w:hAnsi="Times New Roman" w:cs="Times New Roman"/>
            <w:color w:val="0000FF"/>
            <w:sz w:val="24"/>
            <w:szCs w:val="24"/>
            <w:u w:val="single"/>
            <w:lang w:val="en"/>
          </w:rPr>
          <w:t>Wiesje M. van der Flier</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3,5</w:t>
      </w:r>
      <w:r w:rsidRPr="00C81987">
        <w:rPr>
          <w:rFonts w:ascii="Times New Roman" w:eastAsia="Times New Roman" w:hAnsi="Times New Roman" w:cs="Times New Roman"/>
          <w:sz w:val="24"/>
          <w:szCs w:val="24"/>
          <w:lang w:val="en"/>
        </w:rPr>
        <w:t xml:space="preserve"> </w:t>
      </w:r>
      <w:hyperlink r:id="rId15" w:history="1">
        <w:r w:rsidRPr="00C81987">
          <w:rPr>
            <w:rFonts w:ascii="Times New Roman" w:eastAsia="Times New Roman" w:hAnsi="Times New Roman" w:cs="Times New Roman"/>
            <w:color w:val="0000FF"/>
            <w:sz w:val="24"/>
            <w:szCs w:val="24"/>
            <w:u w:val="single"/>
            <w:lang w:val="en"/>
          </w:rPr>
          <w:t>Lea T. Grinberg</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1,6</w:t>
      </w:r>
      <w:r w:rsidRPr="00C81987">
        <w:rPr>
          <w:rFonts w:ascii="Times New Roman" w:eastAsia="Times New Roman" w:hAnsi="Times New Roman" w:cs="Times New Roman"/>
          <w:sz w:val="24"/>
          <w:szCs w:val="24"/>
          <w:lang w:val="en"/>
        </w:rPr>
        <w:t xml:space="preserve"> </w:t>
      </w:r>
      <w:hyperlink r:id="rId16" w:history="1">
        <w:r w:rsidRPr="00C81987">
          <w:rPr>
            <w:rFonts w:ascii="Times New Roman" w:eastAsia="Times New Roman" w:hAnsi="Times New Roman" w:cs="Times New Roman"/>
            <w:color w:val="0000FF"/>
            <w:sz w:val="24"/>
            <w:szCs w:val="24"/>
            <w:u w:val="single"/>
            <w:lang w:val="en"/>
          </w:rPr>
          <w:t>Annemieke J. Rozemuller</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3</w:t>
      </w:r>
      <w:r w:rsidRPr="00C81987">
        <w:rPr>
          <w:rFonts w:ascii="Times New Roman" w:eastAsia="Times New Roman" w:hAnsi="Times New Roman" w:cs="Times New Roman"/>
          <w:sz w:val="24"/>
          <w:szCs w:val="24"/>
          <w:lang w:val="en"/>
        </w:rPr>
        <w:t xml:space="preserve"> </w:t>
      </w:r>
      <w:hyperlink r:id="rId17" w:history="1">
        <w:r w:rsidRPr="00C81987">
          <w:rPr>
            <w:rFonts w:ascii="Times New Roman" w:eastAsia="Times New Roman" w:hAnsi="Times New Roman" w:cs="Times New Roman"/>
            <w:color w:val="0000FF"/>
            <w:sz w:val="24"/>
            <w:szCs w:val="24"/>
            <w:u w:val="single"/>
            <w:lang w:val="en"/>
          </w:rPr>
          <w:t>Eric J. Huang</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6</w:t>
      </w:r>
      <w:r w:rsidRPr="00C81987">
        <w:rPr>
          <w:rFonts w:ascii="Times New Roman" w:eastAsia="Times New Roman" w:hAnsi="Times New Roman" w:cs="Times New Roman"/>
          <w:sz w:val="24"/>
          <w:szCs w:val="24"/>
          <w:lang w:val="en"/>
        </w:rPr>
        <w:t xml:space="preserve"> </w:t>
      </w:r>
      <w:hyperlink r:id="rId18" w:history="1">
        <w:r w:rsidRPr="00C81987">
          <w:rPr>
            <w:rFonts w:ascii="Times New Roman" w:eastAsia="Times New Roman" w:hAnsi="Times New Roman" w:cs="Times New Roman"/>
            <w:color w:val="0000FF"/>
            <w:sz w:val="24"/>
            <w:szCs w:val="24"/>
            <w:u w:val="single"/>
            <w:lang w:val="en"/>
          </w:rPr>
          <w:t>Bart N. M. van Berckel</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4</w:t>
      </w:r>
      <w:r w:rsidRPr="00C81987">
        <w:rPr>
          <w:rFonts w:ascii="Times New Roman" w:eastAsia="Times New Roman" w:hAnsi="Times New Roman" w:cs="Times New Roman"/>
          <w:sz w:val="24"/>
          <w:szCs w:val="24"/>
          <w:lang w:val="en"/>
        </w:rPr>
        <w:t xml:space="preserve"> </w:t>
      </w:r>
      <w:hyperlink r:id="rId19" w:history="1">
        <w:r w:rsidRPr="00C81987">
          <w:rPr>
            <w:rFonts w:ascii="Times New Roman" w:eastAsia="Times New Roman" w:hAnsi="Times New Roman" w:cs="Times New Roman"/>
            <w:color w:val="0000FF"/>
            <w:sz w:val="24"/>
            <w:szCs w:val="24"/>
            <w:u w:val="single"/>
            <w:lang w:val="en"/>
          </w:rPr>
          <w:t>Bruce L. Miller</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w:t>
      </w:r>
      <w:r w:rsidRPr="00C81987">
        <w:rPr>
          <w:rFonts w:ascii="Times New Roman" w:eastAsia="Times New Roman" w:hAnsi="Times New Roman" w:cs="Times New Roman"/>
          <w:sz w:val="24"/>
          <w:szCs w:val="24"/>
          <w:lang w:val="en"/>
        </w:rPr>
        <w:t xml:space="preserve"> </w:t>
      </w:r>
      <w:hyperlink r:id="rId20" w:history="1">
        <w:r w:rsidRPr="00C81987">
          <w:rPr>
            <w:rFonts w:ascii="Times New Roman" w:eastAsia="Times New Roman" w:hAnsi="Times New Roman" w:cs="Times New Roman"/>
            <w:color w:val="0000FF"/>
            <w:sz w:val="24"/>
            <w:szCs w:val="24"/>
            <w:u w:val="single"/>
            <w:lang w:val="en"/>
          </w:rPr>
          <w:t>Frederik Barkhof</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4</w:t>
      </w:r>
      <w:r w:rsidRPr="00C81987">
        <w:rPr>
          <w:rFonts w:ascii="Times New Roman" w:eastAsia="Times New Roman" w:hAnsi="Times New Roman" w:cs="Times New Roman"/>
          <w:sz w:val="24"/>
          <w:szCs w:val="24"/>
          <w:lang w:val="en"/>
        </w:rPr>
        <w:t xml:space="preserve"> </w:t>
      </w:r>
      <w:hyperlink r:id="rId21" w:history="1">
        <w:r w:rsidRPr="00C81987">
          <w:rPr>
            <w:rFonts w:ascii="Times New Roman" w:eastAsia="Times New Roman" w:hAnsi="Times New Roman" w:cs="Times New Roman"/>
            <w:color w:val="0000FF"/>
            <w:sz w:val="24"/>
            <w:szCs w:val="24"/>
            <w:u w:val="single"/>
            <w:lang w:val="en"/>
          </w:rPr>
          <w:t>William J. Jagust</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2</w:t>
      </w:r>
      <w:r w:rsidRPr="00C81987">
        <w:rPr>
          <w:rFonts w:ascii="Times New Roman" w:eastAsia="Times New Roman" w:hAnsi="Times New Roman" w:cs="Times New Roman"/>
          <w:sz w:val="24"/>
          <w:szCs w:val="24"/>
          <w:lang w:val="en"/>
        </w:rPr>
        <w:t xml:space="preserve"> </w:t>
      </w:r>
      <w:hyperlink r:id="rId22" w:history="1">
        <w:r w:rsidRPr="00C81987">
          <w:rPr>
            <w:rFonts w:ascii="Times New Roman" w:eastAsia="Times New Roman" w:hAnsi="Times New Roman" w:cs="Times New Roman"/>
            <w:color w:val="0000FF"/>
            <w:sz w:val="24"/>
            <w:szCs w:val="24"/>
            <w:u w:val="single"/>
            <w:lang w:val="en"/>
          </w:rPr>
          <w:t>Philip Scheltens</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3</w:t>
      </w:r>
      <w:r w:rsidRPr="00C81987">
        <w:rPr>
          <w:rFonts w:ascii="Times New Roman" w:eastAsia="Times New Roman" w:hAnsi="Times New Roman" w:cs="Times New Roman"/>
          <w:sz w:val="24"/>
          <w:szCs w:val="24"/>
          <w:lang w:val="en"/>
        </w:rPr>
        <w:t xml:space="preserve"> </w:t>
      </w:r>
      <w:hyperlink r:id="rId23" w:history="1">
        <w:r w:rsidRPr="00C81987">
          <w:rPr>
            <w:rFonts w:ascii="Times New Roman" w:eastAsia="Times New Roman" w:hAnsi="Times New Roman" w:cs="Times New Roman"/>
            <w:color w:val="0000FF"/>
            <w:sz w:val="24"/>
            <w:szCs w:val="24"/>
            <w:u w:val="single"/>
            <w:lang w:val="en"/>
          </w:rPr>
          <w:t>William W. Seeley</w:t>
        </w:r>
      </w:hyperlink>
      <w:r w:rsidRPr="00C81987">
        <w:rPr>
          <w:rFonts w:ascii="Times New Roman" w:eastAsia="Times New Roman" w:hAnsi="Times New Roman" w:cs="Times New Roman"/>
          <w:sz w:val="24"/>
          <w:szCs w:val="24"/>
          <w:lang w:val="en"/>
        </w:rPr>
        <w:t>,</w:t>
      </w:r>
      <w:r w:rsidRPr="00C81987">
        <w:rPr>
          <w:rFonts w:ascii="Times New Roman" w:eastAsia="Times New Roman" w:hAnsi="Times New Roman" w:cs="Times New Roman"/>
          <w:sz w:val="24"/>
          <w:szCs w:val="24"/>
          <w:vertAlign w:val="superscript"/>
          <w:lang w:val="en"/>
        </w:rPr>
        <w:t>1,6</w:t>
      </w:r>
      <w:r w:rsidRPr="00C81987">
        <w:rPr>
          <w:rFonts w:ascii="Times New Roman" w:eastAsia="Times New Roman" w:hAnsi="Times New Roman" w:cs="Times New Roman"/>
          <w:sz w:val="24"/>
          <w:szCs w:val="24"/>
          <w:lang w:val="en"/>
        </w:rPr>
        <w:t xml:space="preserve"> and </w:t>
      </w:r>
      <w:hyperlink r:id="rId24" w:history="1">
        <w:r w:rsidRPr="00C81987">
          <w:rPr>
            <w:rFonts w:ascii="Times New Roman" w:eastAsia="Times New Roman" w:hAnsi="Times New Roman" w:cs="Times New Roman"/>
            <w:color w:val="0000FF"/>
            <w:sz w:val="24"/>
            <w:szCs w:val="24"/>
            <w:u w:val="single"/>
            <w:lang w:val="en"/>
          </w:rPr>
          <w:t>Gil D. Rabinovici</w:t>
        </w:r>
      </w:hyperlink>
      <w:r w:rsidRPr="00C81987">
        <w:rPr>
          <w:rFonts w:ascii="Times New Roman" w:eastAsia="Times New Roman" w:hAnsi="Times New Roman" w:cs="Times New Roman"/>
          <w:sz w:val="24"/>
          <w:szCs w:val="24"/>
          <w:vertAlign w:val="superscript"/>
          <w:lang w:val="en"/>
        </w:rPr>
        <w:t>1,2</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1 Memory and Aging Center, University of California San Francisco, San Francisco, USA</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2 Helen Wills Neuroscience Institute, University of California Berkeley, Berkeley, USA</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3 Department of Neurology and Alzheimer Center, VU University Medical Center, Amsterdam, The Netherlands</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4 Department of Radiology and Nuclear Medicine, VU University Medical Center, Amsterdam, The Netherlands</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5 Department of Epidemiology and Biostatistics VU University Medical Center, Amsterdam, The Netherlands</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6 Department of Pathology, University of California San Francisco, San Francisco, USA</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noProof/>
          <w:vanish/>
          <w:sz w:val="24"/>
          <w:szCs w:val="24"/>
          <w:vertAlign w:val="superscript"/>
        </w:rPr>
        <mc:AlternateContent>
          <mc:Choice Requires="wps">
            <w:drawing>
              <wp:inline distT="0" distB="0" distL="0" distR="0">
                <wp:extent cx="304800" cy="304800"/>
                <wp:effectExtent l="0" t="0" r="0" b="0"/>
                <wp:docPr id="10" name="Rectangle 10" descr="corresponding auth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FF254" id="Rectangle 10" o:spid="_x0000_s1026" alt="corresponding auth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Jwxb9sUCAADW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C81987">
        <w:rPr>
          <w:rFonts w:ascii="Times New Roman" w:eastAsia="Times New Roman" w:hAnsi="Times New Roman" w:cs="Times New Roman"/>
          <w:vanish/>
          <w:sz w:val="24"/>
          <w:szCs w:val="24"/>
          <w:lang w:val="en"/>
        </w:rPr>
        <w:t>Corresponding author.</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 xml:space="preserve">Correspondence to: Rik Ossenkoppele University of California San Francisco, Memory and Aging Center 675 Nelson Rising Lane, Suite 190 San Francisco, CA 94158, USA E-mail: </w:t>
      </w:r>
      <w:hyperlink r:id="rId25" w:history="1">
        <w:r w:rsidRPr="00C81987">
          <w:rPr>
            <w:rFonts w:ascii="Times New Roman" w:eastAsia="Times New Roman" w:hAnsi="Times New Roman" w:cs="Times New Roman"/>
            <w:vanish/>
            <w:color w:val="0000FF"/>
            <w:sz w:val="24"/>
            <w:szCs w:val="24"/>
            <w:u w:val="single"/>
            <w:lang w:val="en"/>
          </w:rPr>
          <w:t>ln.cmuv@eleppoknesso.r</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26" w:history="1">
        <w:r w:rsidRPr="00C81987">
          <w:rPr>
            <w:rFonts w:ascii="Times New Roman" w:eastAsia="Times New Roman" w:hAnsi="Times New Roman" w:cs="Times New Roman"/>
            <w:color w:val="0000FF"/>
            <w:sz w:val="24"/>
            <w:szCs w:val="24"/>
            <w:u w:val="single"/>
            <w:lang w:val="en"/>
          </w:rPr>
          <w:t>Author information ►</w:t>
        </w:r>
      </w:hyperlink>
      <w:r w:rsidRPr="00C81987">
        <w:rPr>
          <w:rFonts w:ascii="Times New Roman" w:eastAsia="Times New Roman" w:hAnsi="Times New Roman" w:cs="Times New Roman"/>
          <w:sz w:val="24"/>
          <w:szCs w:val="24"/>
          <w:lang w:val="en"/>
        </w:rPr>
        <w:t xml:space="preserve"> </w:t>
      </w:r>
      <w:hyperlink r:id="rId27" w:history="1">
        <w:r w:rsidRPr="00C81987">
          <w:rPr>
            <w:rFonts w:ascii="Times New Roman" w:eastAsia="Times New Roman" w:hAnsi="Times New Roman" w:cs="Times New Roman"/>
            <w:color w:val="0000FF"/>
            <w:sz w:val="24"/>
            <w:szCs w:val="24"/>
            <w:u w:val="single"/>
            <w:lang w:val="en"/>
          </w:rPr>
          <w:t>Article notes ►</w:t>
        </w:r>
      </w:hyperlink>
      <w:r w:rsidRPr="00C81987">
        <w:rPr>
          <w:rFonts w:ascii="Times New Roman" w:eastAsia="Times New Roman" w:hAnsi="Times New Roman" w:cs="Times New Roman"/>
          <w:sz w:val="24"/>
          <w:szCs w:val="24"/>
          <w:lang w:val="en"/>
        </w:rPr>
        <w:t xml:space="preserve"> </w:t>
      </w:r>
      <w:hyperlink r:id="rId28" w:history="1">
        <w:r w:rsidRPr="00C81987">
          <w:rPr>
            <w:rFonts w:ascii="Times New Roman" w:eastAsia="Times New Roman" w:hAnsi="Times New Roman" w:cs="Times New Roman"/>
            <w:color w:val="0000FF"/>
            <w:sz w:val="24"/>
            <w:szCs w:val="24"/>
            <w:u w:val="single"/>
            <w:lang w:val="en"/>
          </w:rPr>
          <w:t>Copyright and License information ►</w:t>
        </w:r>
      </w:hyperlink>
    </w:p>
    <w:p w:rsidR="00C81987" w:rsidRPr="00C81987" w:rsidRDefault="00C81987" w:rsidP="00C81987">
      <w:pPr>
        <w:spacing w:after="0" w:line="240" w:lineRule="auto"/>
        <w:rPr>
          <w:rFonts w:ascii="Times New Roman" w:eastAsia="Times New Roman" w:hAnsi="Times New Roman" w:cs="Times New Roman"/>
          <w:vanish/>
          <w:sz w:val="24"/>
          <w:szCs w:val="24"/>
          <w:lang w:val="en"/>
        </w:rPr>
      </w:pPr>
      <w:r w:rsidRPr="00C81987">
        <w:rPr>
          <w:rFonts w:ascii="Times New Roman" w:eastAsia="Times New Roman" w:hAnsi="Times New Roman" w:cs="Times New Roman"/>
          <w:vanish/>
          <w:sz w:val="24"/>
          <w:szCs w:val="24"/>
          <w:lang w:val="en"/>
        </w:rPr>
        <w:t>Received 2015 Jan 8; Revised 2015 Apr 3; Accepted 2015 May 5.</w:t>
      </w:r>
    </w:p>
    <w:p w:rsidR="00C81987" w:rsidRPr="00C81987" w:rsidRDefault="00C81987" w:rsidP="00C81987">
      <w:pPr>
        <w:spacing w:after="0" w:line="240" w:lineRule="auto"/>
        <w:rPr>
          <w:rFonts w:ascii="Times New Roman" w:eastAsia="Times New Roman" w:hAnsi="Times New Roman" w:cs="Times New Roman"/>
          <w:vanish/>
          <w:sz w:val="24"/>
          <w:szCs w:val="24"/>
          <w:lang w:val="en"/>
        </w:rPr>
      </w:pPr>
      <w:hyperlink r:id="rId29" w:history="1">
        <w:r w:rsidRPr="00C81987">
          <w:rPr>
            <w:rFonts w:ascii="Times New Roman" w:eastAsia="Times New Roman" w:hAnsi="Times New Roman" w:cs="Times New Roman"/>
            <w:vanish/>
            <w:color w:val="0000FF"/>
            <w:sz w:val="24"/>
            <w:szCs w:val="24"/>
            <w:u w:val="single"/>
            <w:lang w:val="en"/>
          </w:rPr>
          <w:t>Copyright</w:t>
        </w:r>
      </w:hyperlink>
      <w:r w:rsidRPr="00C81987">
        <w:rPr>
          <w:rFonts w:ascii="Times New Roman" w:eastAsia="Times New Roman" w:hAnsi="Times New Roman" w:cs="Times New Roman"/>
          <w:vanish/>
          <w:sz w:val="24"/>
          <w:szCs w:val="24"/>
          <w:lang w:val="en"/>
        </w:rPr>
        <w:t xml:space="preserve"> © The Author (2015). Published by Oxford University Press on behalf of the Guarantors of Brain. All rights reserved. For Permissions, please email: journals.permissions@oup.com</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This article has been </w:t>
      </w:r>
      <w:hyperlink r:id="rId30" w:history="1">
        <w:r w:rsidRPr="00C81987">
          <w:rPr>
            <w:rFonts w:ascii="Times New Roman" w:eastAsia="Times New Roman" w:hAnsi="Times New Roman" w:cs="Times New Roman"/>
            <w:color w:val="0000FF"/>
            <w:sz w:val="24"/>
            <w:szCs w:val="24"/>
            <w:u w:val="single"/>
            <w:lang w:val="en"/>
          </w:rPr>
          <w:t>cited by</w:t>
        </w:r>
      </w:hyperlink>
      <w:r w:rsidRPr="00C81987">
        <w:rPr>
          <w:rFonts w:ascii="Times New Roman" w:eastAsia="Times New Roman" w:hAnsi="Times New Roman" w:cs="Times New Roman"/>
          <w:sz w:val="24"/>
          <w:szCs w:val="24"/>
          <w:lang w:val="en"/>
        </w:rPr>
        <w:t xml:space="preserve"> other articles in PMC.</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31"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Abstract</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9" name="Rectangle 9" descr="figure awv191fig1g">
                  <a:hlinkClick xmlns:a="http://schemas.openxmlformats.org/drawingml/2006/main" r:id="rId32"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9583E" id="Rectangle 9" o:spid="_x0000_s1026" alt="figure awv191fig1g" href="https://www-ncbi-nlm-nih-gov.lopes.idm.oclc.org/pmc/articles/PMC4623840/figure/fig1g/"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Relatively little is known about behavioural- and dysexecutive-predominant presentations of Alzheimer’s disease, collectively known as ‘frontal’ Alzheimer’s disease. Ossenkoppele </w:t>
      </w:r>
      <w:r w:rsidRPr="00C81987">
        <w:rPr>
          <w:rFonts w:ascii="Times New Roman" w:eastAsia="Times New Roman" w:hAnsi="Times New Roman" w:cs="Times New Roman"/>
          <w:i/>
          <w:iCs/>
          <w:sz w:val="24"/>
          <w:szCs w:val="24"/>
          <w:lang w:val="en"/>
        </w:rPr>
        <w:t>et al.</w:t>
      </w:r>
      <w:r w:rsidRPr="00C81987">
        <w:rPr>
          <w:rFonts w:ascii="Times New Roman" w:eastAsia="Times New Roman" w:hAnsi="Times New Roman" w:cs="Times New Roman"/>
          <w:sz w:val="24"/>
          <w:szCs w:val="24"/>
          <w:lang w:val="en"/>
        </w:rPr>
        <w:t xml:space="preserve"> compare these two syndromes, revealing </w:t>
      </w:r>
      <w:r w:rsidRPr="00C81987">
        <w:rPr>
          <w:rFonts w:ascii="Times New Roman" w:eastAsia="Times New Roman" w:hAnsi="Times New Roman" w:cs="Times New Roman"/>
          <w:b/>
          <w:bCs/>
          <w:sz w:val="24"/>
          <w:szCs w:val="24"/>
          <w:lang w:val="en"/>
        </w:rPr>
        <w:t>...</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t xml:space="preserve">Keywords: </w:t>
      </w:r>
      <w:r w:rsidRPr="00C81987">
        <w:rPr>
          <w:rFonts w:ascii="Times New Roman" w:eastAsia="Times New Roman" w:hAnsi="Times New Roman" w:cs="Times New Roman"/>
          <w:sz w:val="24"/>
          <w:szCs w:val="24"/>
          <w:lang w:val="en"/>
        </w:rPr>
        <w:t>Alzheimer’s disease, frontotemporal dementia, frontal, behaviour, executive function</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33"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Abstract</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A ‘frontal variant of Alzheimer’s disease’ has been described in patients with predominant behavioural or dysexecutive deficits caused by Alzheimer’s disease pathology. The description of this rare Alzheimer’s disease phenotype has been limited to case reports and small series, and many clinical, neuroimaging and neuropathological characteristics are not well understood. In this retrospective study, we included 55 patients with Alzheimer’s disease with a behavioural-predominant presentation (behavioural Alzheimer’s disease) and a neuropathological diagnosis of high-likelihood Alzheimer’s disease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17) and/or biomarker evidence of Alzheimer’s disease pathology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44). In addition, we included 29 patients with autopsy/biomarker-defined Alzheimer’s disease with a dysexecutive-predominant syndrome (dysexecutive Alzheimer’s disease). We performed structured chart reviews to ascertain clinical features. First symptoms were more often cognitive (behavioural Alzheimer’s disease: 53%; dysexecutive Alzheimer’s disease: 83%) than behavioural (behavioural Alzheimer’s disease: 25%; dysexecutive Alzheimer’s disease: 3%). Apathy was the most common behavioural feature, while hyperorality and perseverative/compulsive behaviours were less prevalent. Fifty-two per cent of patients with behavioural Alzheimer’s disease met diagnostic criteria for possible behavioural-variant frontotemporal dementia. Overlap between behavioural and dysexecutive Alzheimer’s disease was modest (9/75 patients). Sixty per cent of patients with behavioural Alzheimer’s disease and </w:t>
      </w:r>
      <w:r w:rsidRPr="00C81987">
        <w:rPr>
          <w:rFonts w:ascii="Times New Roman" w:eastAsia="Times New Roman" w:hAnsi="Times New Roman" w:cs="Times New Roman"/>
          <w:sz w:val="24"/>
          <w:szCs w:val="24"/>
          <w:lang w:val="en"/>
        </w:rPr>
        <w:lastRenderedPageBreak/>
        <w:t xml:space="preserve">40% of those with the dysexecutive syndrome carried at least one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allele. We also compared neuropsychological test performance and brain atrophy (applying voxel-based morphometry) with matched autopsy/biomarker-defined typical (amnestic-predominant) Alzheimer’s disease (typical Alzheimer’s disease,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58), autopsy-confirmed/Alzheimer’s disease biomarker-negative behavioural variant frontotemporal dementia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59), and controls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61). Patients with behavioural Alzheimer’s disease showed worse memory scores than behavioural variant frontotemporal dementia and did not differ from typical Alzheimer’s disease, while executive function composite scores were lower compared to behavioural variant frontotemporal dementia and typical Alzheimer’s disease. Voxel-wise contrasts between behavioural and dysexecutive Alzheimer’s disease patients and controls revealed marked atrophy in bilateral temporoparietal regions and only limited atrophy in the frontal cortex. In direct comparison with behavioural and those with dysexecutive Alzheimer’s disease, patients with behavioural variant frontotemporal dementia showed more frontal atrophy and less posterior involvement, whereas patients with typical Alzheimer’s disease were slightly more affected posteriorly and showed less frontal atrophy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0.001 uncorrected). Among 24 autopsied behavioural Alzheimer’s disease/dysexecutive Alzheimer’s disease patients, only two had primary co-morbid FTD-spectrum pathology (progressive supranuclear palsy). In conclusion, behavioural Alzheimer’s disease presentations are characterized by a milder and more restricted behavioural profile than in behavioural variant frontotemporal dementia, co-occurrence of memory dysfunction and high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prevalence. Dysexecutive Alzheimer’s disease presented as a primarily cognitive phenotype with minimal behavioural abnormalities and intermediate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prevalence. Both behavioural Alzheimer’s disease and dysexecutive Alzheimer’s disease presentations are distinguished by temporoparietal-predominant atrophy. Based on the relative sparing of frontal grey matter, we propose to redefine these clinical syndromes as ‘the behavioural/dysexecutive variant of Alzheimer’s disease’ rather than frontal variant Alzheimer’s disease. Further work is needed to determine whether behavioural and dysexecutive-predominant presentations of Alzheimer’s disease represent distinct phenotypes or a single continuum.</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34"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Introduction</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The first symptom in the evolution of Alzheimer’s disease is usually episodic memory impairment, but visual and language predominant variants of Alzheimer’s disease have been well characterized and termed posterior cortical atrophy (</w:t>
      </w:r>
      <w:hyperlink r:id="rId35" w:anchor="awv191-B9" w:history="1">
        <w:r w:rsidRPr="00C81987">
          <w:rPr>
            <w:rFonts w:ascii="Times New Roman" w:eastAsia="Times New Roman" w:hAnsi="Times New Roman" w:cs="Times New Roman"/>
            <w:color w:val="0000FF"/>
            <w:sz w:val="24"/>
            <w:szCs w:val="24"/>
            <w:u w:val="single"/>
            <w:lang w:val="en"/>
          </w:rPr>
          <w:t xml:space="preserve">Benson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1988</w:t>
        </w:r>
      </w:hyperlink>
      <w:r w:rsidRPr="00C81987">
        <w:rPr>
          <w:rFonts w:ascii="Times New Roman" w:eastAsia="Times New Roman" w:hAnsi="Times New Roman" w:cs="Times New Roman"/>
          <w:sz w:val="24"/>
          <w:szCs w:val="24"/>
          <w:lang w:val="en"/>
        </w:rPr>
        <w:t xml:space="preserve">; </w:t>
      </w:r>
      <w:hyperlink r:id="rId36" w:anchor="awv191-B18" w:history="1">
        <w:r w:rsidRPr="00C81987">
          <w:rPr>
            <w:rFonts w:ascii="Times New Roman" w:eastAsia="Times New Roman" w:hAnsi="Times New Roman" w:cs="Times New Roman"/>
            <w:color w:val="0000FF"/>
            <w:sz w:val="24"/>
            <w:szCs w:val="24"/>
            <w:u w:val="single"/>
            <w:lang w:val="en"/>
          </w:rPr>
          <w:t xml:space="preserve">Crutch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 and logopenic variant primary progressive aphasia (</w:t>
      </w:r>
      <w:hyperlink r:id="rId37" w:anchor="awv191-B54" w:history="1">
        <w:r w:rsidRPr="00C81987">
          <w:rPr>
            <w:rFonts w:ascii="Times New Roman" w:eastAsia="Times New Roman" w:hAnsi="Times New Roman" w:cs="Times New Roman"/>
            <w:color w:val="0000FF"/>
            <w:sz w:val="24"/>
            <w:szCs w:val="24"/>
            <w:u w:val="single"/>
            <w:lang w:val="en"/>
          </w:rPr>
          <w:t xml:space="preserve">Mesulam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2008</w:t>
        </w:r>
      </w:hyperlink>
      <w:r w:rsidRPr="00C81987">
        <w:rPr>
          <w:rFonts w:ascii="Times New Roman" w:eastAsia="Times New Roman" w:hAnsi="Times New Roman" w:cs="Times New Roman"/>
          <w:sz w:val="24"/>
          <w:szCs w:val="24"/>
          <w:lang w:val="en"/>
        </w:rPr>
        <w:t xml:space="preserve">; </w:t>
      </w:r>
      <w:hyperlink r:id="rId38" w:anchor="awv191-B28" w:history="1">
        <w:r w:rsidRPr="00C81987">
          <w:rPr>
            <w:rFonts w:ascii="Times New Roman" w:eastAsia="Times New Roman" w:hAnsi="Times New Roman" w:cs="Times New Roman"/>
            <w:color w:val="0000FF"/>
            <w:sz w:val="24"/>
            <w:szCs w:val="24"/>
            <w:u w:val="single"/>
            <w:lang w:val="en"/>
          </w:rPr>
          <w:t xml:space="preserve">Gorno-Tempini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A less prevalent phenotype is the ‘frontal variant’ of Alzheimer’s disease, referring to a clinical presentation of predominantly behavioural and/or dysexecutive deficits with Alzheimer’s disease as the primary aetiology.</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The first description of a frontal variant of Alzheimer’s disease was provided by </w:t>
      </w:r>
      <w:hyperlink r:id="rId39" w:anchor="awv191-B36" w:history="1">
        <w:r w:rsidRPr="00C81987">
          <w:rPr>
            <w:rFonts w:ascii="Times New Roman" w:eastAsia="Times New Roman" w:hAnsi="Times New Roman" w:cs="Times New Roman"/>
            <w:color w:val="0000FF"/>
            <w:sz w:val="24"/>
            <w:szCs w:val="24"/>
            <w:u w:val="single"/>
            <w:lang w:val="en"/>
          </w:rPr>
          <w:t xml:space="preserve">Johnson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xml:space="preserve"> (1999)</w:t>
        </w:r>
      </w:hyperlink>
      <w:r w:rsidRPr="00C81987">
        <w:rPr>
          <w:rFonts w:ascii="Times New Roman" w:eastAsia="Times New Roman" w:hAnsi="Times New Roman" w:cs="Times New Roman"/>
          <w:sz w:val="24"/>
          <w:szCs w:val="24"/>
          <w:lang w:val="en"/>
        </w:rPr>
        <w:t xml:space="preserve"> in three patients with early and predominant executive dysfunction in the face of amyloid plaque and neurofibrillary tangle pathology. Several subsequent studies have reported on a dysexecutive phenotype of Alzheimer’s disease (</w:t>
      </w:r>
      <w:hyperlink r:id="rId40" w:anchor="awv191-B10" w:history="1">
        <w:r w:rsidRPr="00C81987">
          <w:rPr>
            <w:rFonts w:ascii="Times New Roman" w:eastAsia="Times New Roman" w:hAnsi="Times New Roman" w:cs="Times New Roman"/>
            <w:color w:val="0000FF"/>
            <w:sz w:val="24"/>
            <w:szCs w:val="24"/>
            <w:u w:val="single"/>
            <w:lang w:val="en"/>
          </w:rPr>
          <w:t xml:space="preserve">Binetti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1996</w:t>
        </w:r>
      </w:hyperlink>
      <w:r w:rsidRPr="00C81987">
        <w:rPr>
          <w:rFonts w:ascii="Times New Roman" w:eastAsia="Times New Roman" w:hAnsi="Times New Roman" w:cs="Times New Roman"/>
          <w:sz w:val="24"/>
          <w:szCs w:val="24"/>
          <w:lang w:val="en"/>
        </w:rPr>
        <w:t xml:space="preserve">; </w:t>
      </w:r>
      <w:hyperlink r:id="rId41" w:anchor="awv191-B6" w:history="1">
        <w:r w:rsidRPr="00C81987">
          <w:rPr>
            <w:rFonts w:ascii="Times New Roman" w:eastAsia="Times New Roman" w:hAnsi="Times New Roman" w:cs="Times New Roman"/>
            <w:color w:val="0000FF"/>
            <w:sz w:val="24"/>
            <w:szCs w:val="24"/>
            <w:u w:val="single"/>
            <w:lang w:val="en"/>
          </w:rPr>
          <w:t xml:space="preserve">Back-Madruga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2002</w:t>
        </w:r>
      </w:hyperlink>
      <w:r w:rsidRPr="00C81987">
        <w:rPr>
          <w:rFonts w:ascii="Times New Roman" w:eastAsia="Times New Roman" w:hAnsi="Times New Roman" w:cs="Times New Roman"/>
          <w:sz w:val="24"/>
          <w:szCs w:val="24"/>
          <w:lang w:val="en"/>
        </w:rPr>
        <w:t xml:space="preserve">; </w:t>
      </w:r>
      <w:hyperlink r:id="rId42" w:anchor="awv191-B79" w:history="1">
        <w:r w:rsidRPr="00C81987">
          <w:rPr>
            <w:rFonts w:ascii="Times New Roman" w:eastAsia="Times New Roman" w:hAnsi="Times New Roman" w:cs="Times New Roman"/>
            <w:color w:val="0000FF"/>
            <w:sz w:val="24"/>
            <w:szCs w:val="24"/>
            <w:u w:val="single"/>
            <w:lang w:val="en"/>
          </w:rPr>
          <w:t xml:space="preserve">Snowden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xml:space="preserve">; </w:t>
      </w:r>
      <w:hyperlink r:id="rId43" w:anchor="awv191-B91" w:history="1">
        <w:r w:rsidRPr="00C81987">
          <w:rPr>
            <w:rFonts w:ascii="Times New Roman" w:eastAsia="Times New Roman" w:hAnsi="Times New Roman" w:cs="Times New Roman"/>
            <w:color w:val="0000FF"/>
            <w:sz w:val="24"/>
            <w:szCs w:val="24"/>
            <w:u w:val="single"/>
            <w:lang w:val="en"/>
          </w:rPr>
          <w:t xml:space="preserve">Wolk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xml:space="preserve">; </w:t>
      </w:r>
      <w:hyperlink r:id="rId44" w:anchor="awv191-B21" w:history="1">
        <w:r w:rsidRPr="00C81987">
          <w:rPr>
            <w:rFonts w:ascii="Times New Roman" w:eastAsia="Times New Roman" w:hAnsi="Times New Roman" w:cs="Times New Roman"/>
            <w:color w:val="0000FF"/>
            <w:sz w:val="24"/>
            <w:szCs w:val="24"/>
            <w:u w:val="single"/>
            <w:lang w:val="en"/>
          </w:rPr>
          <w:t xml:space="preserve">Dickerson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45" w:anchor="awv191-B55" w:history="1">
        <w:r w:rsidRPr="00C81987">
          <w:rPr>
            <w:rFonts w:ascii="Times New Roman" w:eastAsia="Times New Roman" w:hAnsi="Times New Roman" w:cs="Times New Roman"/>
            <w:color w:val="0000FF"/>
            <w:sz w:val="24"/>
            <w:szCs w:val="24"/>
            <w:u w:val="single"/>
            <w:lang w:val="en"/>
          </w:rPr>
          <w:t xml:space="preserve">Mez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but only few included autopsy/biomarker-confirmed Alzheimer’s disease patients. Other autopsy (</w:t>
      </w:r>
      <w:hyperlink r:id="rId46" w:anchor="awv191-B27" w:history="1">
        <w:r w:rsidRPr="00C81987">
          <w:rPr>
            <w:rFonts w:ascii="Times New Roman" w:eastAsia="Times New Roman" w:hAnsi="Times New Roman" w:cs="Times New Roman"/>
            <w:color w:val="0000FF"/>
            <w:sz w:val="24"/>
            <w:szCs w:val="24"/>
            <w:u w:val="single"/>
            <w:lang w:val="en"/>
          </w:rPr>
          <w:t xml:space="preserve">Forman </w:t>
        </w:r>
        <w:r w:rsidRPr="00C81987">
          <w:rPr>
            <w:rFonts w:ascii="Times New Roman" w:eastAsia="Times New Roman" w:hAnsi="Times New Roman" w:cs="Times New Roman"/>
            <w:i/>
            <w:iCs/>
            <w:color w:val="0000FF"/>
            <w:sz w:val="24"/>
            <w:szCs w:val="24"/>
            <w:lang w:val="en"/>
          </w:rPr>
          <w:t xml:space="preserve">et </w:t>
        </w:r>
        <w:r w:rsidRPr="00C81987">
          <w:rPr>
            <w:rFonts w:ascii="Times New Roman" w:eastAsia="Times New Roman" w:hAnsi="Times New Roman" w:cs="Times New Roman"/>
            <w:i/>
            <w:iCs/>
            <w:color w:val="0000FF"/>
            <w:sz w:val="24"/>
            <w:szCs w:val="24"/>
            <w:lang w:val="en"/>
          </w:rPr>
          <w:lastRenderedPageBreak/>
          <w:t>al.</w:t>
        </w:r>
        <w:r w:rsidRPr="00C81987">
          <w:rPr>
            <w:rFonts w:ascii="Times New Roman" w:eastAsia="Times New Roman" w:hAnsi="Times New Roman" w:cs="Times New Roman"/>
            <w:color w:val="0000FF"/>
            <w:sz w:val="24"/>
            <w:szCs w:val="24"/>
            <w:u w:val="single"/>
            <w:lang w:val="en"/>
          </w:rPr>
          <w:t>, 2006</w:t>
        </w:r>
      </w:hyperlink>
      <w:r w:rsidRPr="00C81987">
        <w:rPr>
          <w:rFonts w:ascii="Times New Roman" w:eastAsia="Times New Roman" w:hAnsi="Times New Roman" w:cs="Times New Roman"/>
          <w:sz w:val="24"/>
          <w:szCs w:val="24"/>
          <w:lang w:val="en"/>
        </w:rPr>
        <w:t xml:space="preserve">; </w:t>
      </w:r>
      <w:hyperlink r:id="rId47" w:anchor="awv191-B7" w:history="1">
        <w:r w:rsidRPr="00C81987">
          <w:rPr>
            <w:rFonts w:ascii="Times New Roman" w:eastAsia="Times New Roman" w:hAnsi="Times New Roman" w:cs="Times New Roman"/>
            <w:color w:val="0000FF"/>
            <w:sz w:val="24"/>
            <w:szCs w:val="24"/>
            <w:u w:val="single"/>
            <w:lang w:val="en"/>
          </w:rPr>
          <w:t xml:space="preserve">Balasa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48" w:anchor="awv191-B53" w:history="1">
        <w:r w:rsidRPr="00C81987">
          <w:rPr>
            <w:rFonts w:ascii="Times New Roman" w:eastAsia="Times New Roman" w:hAnsi="Times New Roman" w:cs="Times New Roman"/>
            <w:color w:val="0000FF"/>
            <w:sz w:val="24"/>
            <w:szCs w:val="24"/>
            <w:u w:val="single"/>
            <w:lang w:val="en"/>
          </w:rPr>
          <w:t xml:space="preserve">Mendez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xml:space="preserve">, </w:t>
      </w:r>
      <w:hyperlink r:id="rId49" w:anchor="awv191-B11" w:history="1">
        <w:r w:rsidRPr="00C81987">
          <w:rPr>
            <w:rFonts w:ascii="Times New Roman" w:eastAsia="Times New Roman" w:hAnsi="Times New Roman" w:cs="Times New Roman"/>
            <w:color w:val="0000FF"/>
            <w:sz w:val="24"/>
            <w:szCs w:val="24"/>
            <w:u w:val="single"/>
            <w:lang w:val="en"/>
          </w:rPr>
          <w:t xml:space="preserve">Blennerhassett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clinical (</w:t>
      </w:r>
      <w:hyperlink r:id="rId50" w:anchor="awv191-B44" w:history="1">
        <w:r w:rsidRPr="00C81987">
          <w:rPr>
            <w:rFonts w:ascii="Times New Roman" w:eastAsia="Times New Roman" w:hAnsi="Times New Roman" w:cs="Times New Roman"/>
            <w:color w:val="0000FF"/>
            <w:sz w:val="24"/>
            <w:szCs w:val="24"/>
            <w:u w:val="single"/>
            <w:lang w:val="en"/>
          </w:rPr>
          <w:t>Larner, 2006</w:t>
        </w:r>
      </w:hyperlink>
      <w:r w:rsidRPr="00C81987">
        <w:rPr>
          <w:rFonts w:ascii="Times New Roman" w:eastAsia="Times New Roman" w:hAnsi="Times New Roman" w:cs="Times New Roman"/>
          <w:sz w:val="24"/>
          <w:szCs w:val="24"/>
          <w:lang w:val="en"/>
        </w:rPr>
        <w:t xml:space="preserve">; </w:t>
      </w:r>
      <w:hyperlink r:id="rId51" w:anchor="awv191-B92" w:history="1">
        <w:r w:rsidRPr="00C81987">
          <w:rPr>
            <w:rFonts w:ascii="Times New Roman" w:eastAsia="Times New Roman" w:hAnsi="Times New Roman" w:cs="Times New Roman"/>
            <w:color w:val="0000FF"/>
            <w:sz w:val="24"/>
            <w:szCs w:val="24"/>
            <w:u w:val="single"/>
            <w:lang w:val="en"/>
          </w:rPr>
          <w:t xml:space="preserve">Woodward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and case (</w:t>
      </w:r>
      <w:hyperlink r:id="rId52" w:anchor="awv191-B82" w:history="1">
        <w:r w:rsidRPr="00C81987">
          <w:rPr>
            <w:rFonts w:ascii="Times New Roman" w:eastAsia="Times New Roman" w:hAnsi="Times New Roman" w:cs="Times New Roman"/>
            <w:color w:val="0000FF"/>
            <w:sz w:val="24"/>
            <w:szCs w:val="24"/>
            <w:u w:val="single"/>
            <w:lang w:val="en"/>
          </w:rPr>
          <w:t xml:space="preserve">Taylor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2008</w:t>
        </w:r>
      </w:hyperlink>
      <w:r w:rsidRPr="00C81987">
        <w:rPr>
          <w:rFonts w:ascii="Times New Roman" w:eastAsia="Times New Roman" w:hAnsi="Times New Roman" w:cs="Times New Roman"/>
          <w:sz w:val="24"/>
          <w:szCs w:val="24"/>
          <w:lang w:val="en"/>
        </w:rPr>
        <w:t xml:space="preserve">; </w:t>
      </w:r>
      <w:hyperlink r:id="rId53" w:anchor="awv191-B29" w:history="1">
        <w:r w:rsidRPr="00C81987">
          <w:rPr>
            <w:rFonts w:ascii="Times New Roman" w:eastAsia="Times New Roman" w:hAnsi="Times New Roman" w:cs="Times New Roman"/>
            <w:color w:val="0000FF"/>
            <w:sz w:val="24"/>
            <w:szCs w:val="24"/>
            <w:u w:val="single"/>
            <w:lang w:val="en"/>
          </w:rPr>
          <w:t xml:space="preserve">Habek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xml:space="preserve">; </w:t>
      </w:r>
      <w:hyperlink r:id="rId54" w:anchor="awv191-B32" w:history="1">
        <w:r w:rsidRPr="00C81987">
          <w:rPr>
            <w:rFonts w:ascii="Times New Roman" w:eastAsia="Times New Roman" w:hAnsi="Times New Roman" w:cs="Times New Roman"/>
            <w:color w:val="0000FF"/>
            <w:sz w:val="24"/>
            <w:szCs w:val="24"/>
            <w:u w:val="single"/>
            <w:lang w:val="en"/>
          </w:rPr>
          <w:t xml:space="preserve">Herrero-San Martin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studies have shown that the spectrum of frontal variant Alzheimer’s disease also comprises patients with early personality and behavioural changes such as disinhibition, apathy or compulsiveness. The clinical picture of frontal variant Alzheimer’s disease may mimic that of behavioural variant frontotemporal dementia (FTD), as illustrated by the 10–40% of patients clinically diagnosed with behavioural variant FTD who are found to have Alzheimer’s disease pathology on amyloid PET (</w:t>
      </w:r>
      <w:hyperlink r:id="rId55" w:anchor="awv191-B72" w:history="1">
        <w:r w:rsidRPr="00C81987">
          <w:rPr>
            <w:rFonts w:ascii="Times New Roman" w:eastAsia="Times New Roman" w:hAnsi="Times New Roman" w:cs="Times New Roman"/>
            <w:color w:val="0000FF"/>
            <w:sz w:val="24"/>
            <w:szCs w:val="24"/>
            <w:u w:val="single"/>
            <w:lang w:val="en"/>
          </w:rPr>
          <w:t xml:space="preserve">Rabinovici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56" w:anchor="awv191-B65" w:history="1">
        <w:r w:rsidRPr="00C81987">
          <w:rPr>
            <w:rFonts w:ascii="Times New Roman" w:eastAsia="Times New Roman" w:hAnsi="Times New Roman" w:cs="Times New Roman"/>
            <w:color w:val="0000FF"/>
            <w:sz w:val="24"/>
            <w:szCs w:val="24"/>
            <w:u w:val="single"/>
            <w:lang w:val="en"/>
          </w:rPr>
          <w:t xml:space="preserve">Ossenkoppele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r w:rsidRPr="00C81987">
          <w:rPr>
            <w:rFonts w:ascii="Times New Roman" w:eastAsia="Times New Roman" w:hAnsi="Times New Roman" w:cs="Times New Roman"/>
            <w:i/>
            <w:iCs/>
            <w:color w:val="0000FF"/>
            <w:sz w:val="24"/>
            <w:szCs w:val="24"/>
            <w:lang w:val="en"/>
          </w:rPr>
          <w:t>a</w:t>
        </w:r>
      </w:hyperlink>
      <w:r w:rsidRPr="00C81987">
        <w:rPr>
          <w:rFonts w:ascii="Times New Roman" w:eastAsia="Times New Roman" w:hAnsi="Times New Roman" w:cs="Times New Roman"/>
          <w:sz w:val="24"/>
          <w:szCs w:val="24"/>
          <w:lang w:val="en"/>
        </w:rPr>
        <w:t>) or post-mortem evaluation (</w:t>
      </w:r>
      <w:hyperlink r:id="rId57" w:anchor="awv191-B88" w:history="1">
        <w:r w:rsidRPr="00C81987">
          <w:rPr>
            <w:rFonts w:ascii="Times New Roman" w:eastAsia="Times New Roman" w:hAnsi="Times New Roman" w:cs="Times New Roman"/>
            <w:color w:val="0000FF"/>
            <w:sz w:val="24"/>
            <w:szCs w:val="24"/>
            <w:u w:val="single"/>
            <w:lang w:val="en"/>
          </w:rPr>
          <w:t xml:space="preserve">Varma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1999</w:t>
        </w:r>
      </w:hyperlink>
      <w:r w:rsidRPr="00C81987">
        <w:rPr>
          <w:rFonts w:ascii="Times New Roman" w:eastAsia="Times New Roman" w:hAnsi="Times New Roman" w:cs="Times New Roman"/>
          <w:sz w:val="24"/>
          <w:szCs w:val="24"/>
          <w:lang w:val="en"/>
        </w:rPr>
        <w:t xml:space="preserve">; </w:t>
      </w:r>
      <w:hyperlink r:id="rId58" w:anchor="awv191-B27" w:history="1">
        <w:r w:rsidRPr="00C81987">
          <w:rPr>
            <w:rFonts w:ascii="Times New Roman" w:eastAsia="Times New Roman" w:hAnsi="Times New Roman" w:cs="Times New Roman"/>
            <w:color w:val="0000FF"/>
            <w:sz w:val="24"/>
            <w:szCs w:val="24"/>
            <w:u w:val="single"/>
            <w:lang w:val="en"/>
          </w:rPr>
          <w:t xml:space="preserve">Forman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2006</w:t>
        </w:r>
      </w:hyperlink>
      <w:r w:rsidRPr="00C81987">
        <w:rPr>
          <w:rFonts w:ascii="Times New Roman" w:eastAsia="Times New Roman" w:hAnsi="Times New Roman" w:cs="Times New Roman"/>
          <w:sz w:val="24"/>
          <w:szCs w:val="24"/>
          <w:lang w:val="en"/>
        </w:rPr>
        <w:t xml:space="preserve">; </w:t>
      </w:r>
      <w:hyperlink r:id="rId59" w:anchor="awv191-B2" w:history="1">
        <w:r w:rsidRPr="00C81987">
          <w:rPr>
            <w:rFonts w:ascii="Times New Roman" w:eastAsia="Times New Roman" w:hAnsi="Times New Roman" w:cs="Times New Roman"/>
            <w:color w:val="0000FF"/>
            <w:sz w:val="24"/>
            <w:szCs w:val="24"/>
            <w:u w:val="single"/>
            <w:lang w:val="en"/>
          </w:rPr>
          <w:t xml:space="preserve">Alladi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xml:space="preserve">; </w:t>
      </w:r>
      <w:hyperlink r:id="rId60" w:anchor="awv191-B8" w:history="1">
        <w:r w:rsidRPr="00C81987">
          <w:rPr>
            <w:rFonts w:ascii="Times New Roman" w:eastAsia="Times New Roman" w:hAnsi="Times New Roman" w:cs="Times New Roman"/>
            <w:color w:val="0000FF"/>
            <w:sz w:val="24"/>
            <w:szCs w:val="24"/>
            <w:u w:val="single"/>
            <w:lang w:val="en"/>
          </w:rPr>
          <w:t xml:space="preserve">Beach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Although frontal variant Alzheimer’s disease has been incorporated into new diagnostic criteria for Alzheimer’s disease dementia (</w:t>
      </w:r>
      <w:hyperlink r:id="rId61" w:anchor="awv191-B51" w:history="1">
        <w:r w:rsidRPr="00C81987">
          <w:rPr>
            <w:rFonts w:ascii="Times New Roman" w:eastAsia="Times New Roman" w:hAnsi="Times New Roman" w:cs="Times New Roman"/>
            <w:color w:val="0000FF"/>
            <w:sz w:val="24"/>
            <w:szCs w:val="24"/>
            <w:u w:val="single"/>
            <w:lang w:val="en"/>
          </w:rPr>
          <w:t xml:space="preserve">McKhann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62" w:anchor="awv191-B23" w:history="1">
        <w:r w:rsidRPr="00C81987">
          <w:rPr>
            <w:rFonts w:ascii="Times New Roman" w:eastAsia="Times New Roman" w:hAnsi="Times New Roman" w:cs="Times New Roman"/>
            <w:color w:val="0000FF"/>
            <w:sz w:val="24"/>
            <w:szCs w:val="24"/>
            <w:u w:val="single"/>
            <w:lang w:val="en"/>
          </w:rPr>
          <w:t xml:space="preserve">Dubois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little is known about the initial symptoms, risk factors, genetic predispositions, behavioural and neuropsychological profiles and co-pathologies that characterize this phenotype. There is a need for better understanding of neurodegenerative diseases that cross boundaries of distinct clinical entities, as this may improve clinicians’ ability to discern the histopathological cause of dementia. In this retrospective study, we assembled a large sample of patients with autopsy/biomarker-defined Alzheimer’s disease with behavioural and/or dysexecutive deficits. We aimed to better characterize the clinical, neuropsychological, neuroimaging and neuropathological features of these clinical syndromes, and compared these features to those found in matched behavioural variant FTD and patients with ‘typical’ (amnestic-predominant) Alzheimer’s disease. We hypothesized that patients with Alzheimer’s disease selected based on behavioural or dysexecutive-predominant presentations would show a less severe behavioural profile and more impaired cognition than patients with behavioural variant FTD, and would display brain atrophy in both anterior regions characteristic of behavioural variant FTD and posterior regions characteristic of Alzheimer’s disease.</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63"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Materials and methods</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Participants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A total of 253 subjects were included in the study. We identified 75 patients with pathological or biomarker evidence of Alzheimer’s disease pathology and a behavioural or dysexecutive-predominant clinical presentation. These included 46 patients selected for a behavioural-predominant presentation (behavioural Alzheimer’s disease), 20 selected for a dysexecutive-predominant presentation (dysexecutive Alzheimer’s disease), and nine patients who met criteria for both behavioural and dysexecutive Alzheimer’s disease (described below). We further included 58 patients with typical Alzheimer’s disease, 59 with behavioural variant FTD and 61 control subjects matched with the behavioural-dysexecutive Alzheimer’s disease patients for demographical variables and (for patients) disease severity. All subjects were recruited from research cohorts at the University of California San Francisco (UCSF,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138) Memory and Aging Center and from the VU University Medical Center (VUMC,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115) Amsterdam Dementia Cohort (</w:t>
      </w:r>
      <w:hyperlink r:id="rId64" w:anchor="awv191-B86" w:history="1">
        <w:r w:rsidRPr="00C81987">
          <w:rPr>
            <w:rFonts w:ascii="Times New Roman" w:eastAsia="Times New Roman" w:hAnsi="Times New Roman" w:cs="Times New Roman"/>
            <w:color w:val="0000FF"/>
            <w:sz w:val="24"/>
            <w:szCs w:val="24"/>
            <w:u w:val="single"/>
            <w:lang w:val="en"/>
          </w:rPr>
          <w:t xml:space="preserve">van der Flier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All patients underwent standard dementia screening </w:t>
      </w:r>
      <w:r w:rsidRPr="00C81987">
        <w:rPr>
          <w:rFonts w:ascii="Times New Roman" w:eastAsia="Times New Roman" w:hAnsi="Times New Roman" w:cs="Times New Roman"/>
          <w:sz w:val="24"/>
          <w:szCs w:val="24"/>
          <w:lang w:val="en"/>
        </w:rPr>
        <w:lastRenderedPageBreak/>
        <w:t xml:space="preserve">that included a medical history and physical examination, a structured caregiver interview, brain MRI and neuropsychological testing. Mini-Mental State Examination (MMSE,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250; </w:t>
      </w:r>
      <w:hyperlink r:id="rId65" w:anchor="awv191-B26" w:history="1">
        <w:r w:rsidRPr="00C81987">
          <w:rPr>
            <w:rFonts w:ascii="Times New Roman" w:eastAsia="Times New Roman" w:hAnsi="Times New Roman" w:cs="Times New Roman"/>
            <w:color w:val="0000FF"/>
            <w:sz w:val="24"/>
            <w:szCs w:val="24"/>
            <w:u w:val="single"/>
            <w:lang w:val="en"/>
          </w:rPr>
          <w:t xml:space="preserve">Folstein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1975</w:t>
        </w:r>
      </w:hyperlink>
      <w:r w:rsidRPr="00C81987">
        <w:rPr>
          <w:rFonts w:ascii="Times New Roman" w:eastAsia="Times New Roman" w:hAnsi="Times New Roman" w:cs="Times New Roman"/>
          <w:sz w:val="24"/>
          <w:szCs w:val="24"/>
          <w:lang w:val="en"/>
        </w:rPr>
        <w:t xml:space="preserve">), global Clinical Dementia Rating scale (CDR,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207, </w:t>
      </w:r>
      <w:hyperlink r:id="rId66" w:anchor="awv191-B60" w:history="1">
        <w:r w:rsidRPr="00C81987">
          <w:rPr>
            <w:rFonts w:ascii="Times New Roman" w:eastAsia="Times New Roman" w:hAnsi="Times New Roman" w:cs="Times New Roman"/>
            <w:color w:val="0000FF"/>
            <w:sz w:val="24"/>
            <w:szCs w:val="24"/>
            <w:u w:val="single"/>
            <w:lang w:val="en"/>
          </w:rPr>
          <w:t>Morris, 1993</w:t>
        </w:r>
      </w:hyperlink>
      <w:r w:rsidRPr="00C81987">
        <w:rPr>
          <w:rFonts w:ascii="Times New Roman" w:eastAsia="Times New Roman" w:hAnsi="Times New Roman" w:cs="Times New Roman"/>
          <w:sz w:val="24"/>
          <w:szCs w:val="24"/>
          <w:lang w:val="en"/>
        </w:rPr>
        <w:t xml:space="preserve">), Geriatric Depression Scale (GDS,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196; </w:t>
      </w:r>
      <w:hyperlink r:id="rId67" w:anchor="awv191-B94" w:history="1">
        <w:r w:rsidRPr="00C81987">
          <w:rPr>
            <w:rFonts w:ascii="Times New Roman" w:eastAsia="Times New Roman" w:hAnsi="Times New Roman" w:cs="Times New Roman"/>
            <w:color w:val="0000FF"/>
            <w:sz w:val="24"/>
            <w:szCs w:val="24"/>
            <w:u w:val="single"/>
            <w:lang w:val="en"/>
          </w:rPr>
          <w:t xml:space="preserve">Yesavage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1982</w:t>
        </w:r>
      </w:hyperlink>
      <w:r w:rsidRPr="00C81987">
        <w:rPr>
          <w:rFonts w:ascii="Times New Roman" w:eastAsia="Times New Roman" w:hAnsi="Times New Roman" w:cs="Times New Roman"/>
          <w:sz w:val="24"/>
          <w:szCs w:val="24"/>
          <w:lang w:val="en"/>
        </w:rPr>
        <w:t xml:space="preserve">) and Neuropsychiatric Inventory (NPI,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186; </w:t>
      </w:r>
      <w:hyperlink r:id="rId68" w:anchor="awv191-B39" w:history="1">
        <w:r w:rsidRPr="00C81987">
          <w:rPr>
            <w:rFonts w:ascii="Times New Roman" w:eastAsia="Times New Roman" w:hAnsi="Times New Roman" w:cs="Times New Roman"/>
            <w:color w:val="0000FF"/>
            <w:sz w:val="24"/>
            <w:szCs w:val="24"/>
            <w:u w:val="single"/>
            <w:lang w:val="en"/>
          </w:rPr>
          <w:t xml:space="preserve">Kaufer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2000</w:t>
        </w:r>
      </w:hyperlink>
      <w:r w:rsidRPr="00C81987">
        <w:rPr>
          <w:rFonts w:ascii="Times New Roman" w:eastAsia="Times New Roman" w:hAnsi="Times New Roman" w:cs="Times New Roman"/>
          <w:sz w:val="24"/>
          <w:szCs w:val="24"/>
          <w:lang w:val="en"/>
        </w:rPr>
        <w:t xml:space="preserve">) were administered at baseline.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genotyping was performed in 215 subjects. The clinical diagnosis was established by consensus by a multidisciplinary team. Controls were recruited through advertisements in newspapers and underwent the same diagnostic procedures (</w:t>
      </w:r>
      <w:hyperlink r:id="rId69" w:anchor="awv191-B66" w:history="1">
        <w:r w:rsidRPr="00C81987">
          <w:rPr>
            <w:rFonts w:ascii="Times New Roman" w:eastAsia="Times New Roman" w:hAnsi="Times New Roman" w:cs="Times New Roman"/>
            <w:color w:val="0000FF"/>
            <w:sz w:val="24"/>
            <w:szCs w:val="24"/>
            <w:u w:val="single"/>
            <w:lang w:val="en"/>
          </w:rPr>
          <w:t xml:space="preserve">Ossenkoppele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r w:rsidRPr="00C81987">
          <w:rPr>
            <w:rFonts w:ascii="Times New Roman" w:eastAsia="Times New Roman" w:hAnsi="Times New Roman" w:cs="Times New Roman"/>
            <w:i/>
            <w:iCs/>
            <w:color w:val="0000FF"/>
            <w:sz w:val="24"/>
            <w:szCs w:val="24"/>
            <w:lang w:val="en"/>
          </w:rPr>
          <w:t>a</w:t>
        </w:r>
      </w:hyperlink>
      <w:r w:rsidRPr="00C81987">
        <w:rPr>
          <w:rFonts w:ascii="Times New Roman" w:eastAsia="Times New Roman" w:hAnsi="Times New Roman" w:cs="Times New Roman"/>
          <w:sz w:val="24"/>
          <w:szCs w:val="24"/>
          <w:lang w:val="en"/>
        </w:rPr>
        <w:t xml:space="preserve">; </w:t>
      </w:r>
      <w:hyperlink r:id="rId70" w:anchor="awv191-B47" w:history="1">
        <w:r w:rsidRPr="00C81987">
          <w:rPr>
            <w:rFonts w:ascii="Times New Roman" w:eastAsia="Times New Roman" w:hAnsi="Times New Roman" w:cs="Times New Roman"/>
            <w:color w:val="0000FF"/>
            <w:sz w:val="24"/>
            <w:szCs w:val="24"/>
            <w:u w:val="single"/>
            <w:lang w:val="en"/>
          </w:rPr>
          <w:t xml:space="preserve">Lehmann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r w:rsidRPr="00C81987">
          <w:rPr>
            <w:rFonts w:ascii="Times New Roman" w:eastAsia="Times New Roman" w:hAnsi="Times New Roman" w:cs="Times New Roman"/>
            <w:i/>
            <w:iCs/>
            <w:color w:val="0000FF"/>
            <w:sz w:val="24"/>
            <w:szCs w:val="24"/>
            <w:lang w:val="en"/>
          </w:rPr>
          <w:t>a</w:t>
        </w:r>
      </w:hyperlink>
      <w:r w:rsidRPr="00C81987">
        <w:rPr>
          <w:rFonts w:ascii="Times New Roman" w:eastAsia="Times New Roman" w:hAnsi="Times New Roman" w:cs="Times New Roman"/>
          <w:sz w:val="24"/>
          <w:szCs w:val="24"/>
          <w:lang w:val="en"/>
        </w:rPr>
        <w:t>). Informed consent was obtained from all subjects or their assigned surrogate decision-makers, and the UCSF and VUMC institutional review boards for human research approved the study.</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Clinical definitions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As there are no consensus clinical criteria for frontal variant Alzheimer’s disease, a group of behavioural neurologists (G.D.R., Y.A.L.P., P.S.) and neuropsychologists (R.O., W.vdF., J.H.K.) developed the criteria presented below to identify Alzheimer’s disease patients with prominent behavioural and/or dysexecutive presentations. Throughout the manuscript, ‘behavioural Alzheimer’s disease’ and ‘dysexecutive Alzheimer’s disease’ refer to groups of Alzheimer’s disease patients selected based on behavioural-predominant or dysexecutive-predominant presentations (specific to this study), respectively, while the generic term ‘behavioural/dysexecutive variant Alzheimer’s disease’ refers to the full spectrum of behavioural/dysexecutive presentations.</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Behavioural-predominant presentations of Alzheimer’s disease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The behavioural Alzheimer’s disease group was defined as patients with </w:t>
      </w:r>
      <w:r w:rsidRPr="00C81987">
        <w:rPr>
          <w:rFonts w:ascii="Times New Roman" w:eastAsia="Times New Roman" w:hAnsi="Times New Roman" w:cs="Times New Roman"/>
          <w:i/>
          <w:iCs/>
          <w:sz w:val="24"/>
          <w:szCs w:val="24"/>
          <w:lang w:val="en"/>
        </w:rPr>
        <w:t>in vivo</w:t>
      </w:r>
      <w:r w:rsidRPr="00C81987">
        <w:rPr>
          <w:rFonts w:ascii="Times New Roman" w:eastAsia="Times New Roman" w:hAnsi="Times New Roman" w:cs="Times New Roman"/>
          <w:sz w:val="24"/>
          <w:szCs w:val="24"/>
          <w:lang w:val="en"/>
        </w:rPr>
        <w:t xml:space="preserve"> evidence of amyloid pathology on PET or in CSF, and/or autopsy-confirmation (see ‘Neuropathology and Alzheimer’s disease biomarkers’ section), in addition to (i) a clinical diagnosis of possible behavioural variant FTD; or (ii) a differential diagnosis of both possible behavioural variant FTD and probable Alzheimer’s disease listed in their medical charts; or (iii) a clinical diagnosis of ‘frontal variant’ Alzheimer’s disease during life. A database search between January 1999 and January 2014 revealed 55 patients (UCSF,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33; VUMC,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22) who met these criteria. Although not a prerequisite for inclusion in the behavioural Alzheimer’s disease group, 48/55 patients had full neuropsychological testing available. The baseline clinical diagnoses were ‘frontal variant’ Alzheimer’s disease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23), behavioural variant FTD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15) or included both Alzheimer’s disease and behavioural variant FTD in the differential diagnosis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17). The mean follow-up period was 1.5 ± 1.1 years with a mean of 3.3 ± 2.5 clinical evaluations. The last available clinical diagnosis included 37 patients with ‘frontal variant’ Alzheimer’s disease, 13 patients with behavioural variant FTD, and five patients with both Alzheimer’s disease and behavioural variant FTD as part of the differential diagnosis.</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Dysexecutive-predominant presentations of Alzheimer’s disease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The dysexecutive Alzheimer’s disease group consisted of patients for whom the first clinical impression was mild cognitive impairment due to Alzheimer’s disease or Alzheimer’s disease dementia (supported by biomarkers/autopsy), subsequently showing selective impairment of </w:t>
      </w:r>
      <w:r w:rsidRPr="00C81987">
        <w:rPr>
          <w:rFonts w:ascii="Times New Roman" w:eastAsia="Times New Roman" w:hAnsi="Times New Roman" w:cs="Times New Roman"/>
          <w:sz w:val="24"/>
          <w:szCs w:val="24"/>
          <w:lang w:val="en"/>
        </w:rPr>
        <w:lastRenderedPageBreak/>
        <w:t>executive functions on extensive neuropsychological testing. First, we searched databases for patients with a clinical diagnosis of probable Alzheimer’s disease or mild cognitive impairment due to Alzheimer’s disease with (i) positive PET or CSF amyloid biomarkers and/or autopsy-confirmation (see ‘Neuropathology and Alzheimer’s disease biomarkers’ section); (ii) a full neuropsychological test battery available; and (iii) MMSE ≥ 18 (to minimize interference of other cognitive domains with executive functions with advancing dementia). After exclusion of patients with posterior cortical atrophy or logopenic variant primary progressive aphasia, 111 patients at UCSF and 104 at VUMC were eligible. Next, z-scores were computed for memory and executive function as described in the neuropsychology section below. The composite score for executive function was subtracted from the memory composite score, and the quartile with worst executive function relative to memory performance was selected. The mean residual (executive z-score minus memory z-score) for patients with dysexecutive variant Alzheimer’s disease was −1.02 ± 0.72 (range: − 2.82–0.74, negative in 27/29 patients) and 1.64 ± 1.19 (range: −1.39–4.77, positive in 52/56) for the amnestic Alzheimer’s disease group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0.001). The memory clinics of UCSF and VUMC specifically focus on early-onset dementia patients, a population more frequently demonstrating focal cortical symptoms such as aphasia, apraxia and agnosia, compared to late-onset Alzheimer’s disease (</w:t>
      </w:r>
      <w:hyperlink r:id="rId71" w:anchor="awv191-B52" w:history="1">
        <w:r w:rsidRPr="00C81987">
          <w:rPr>
            <w:rFonts w:ascii="Times New Roman" w:eastAsia="Times New Roman" w:hAnsi="Times New Roman" w:cs="Times New Roman"/>
            <w:color w:val="0000FF"/>
            <w:sz w:val="24"/>
            <w:szCs w:val="24"/>
            <w:u w:val="single"/>
            <w:lang w:val="en"/>
          </w:rPr>
          <w:t xml:space="preserve">Mendez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 To identify predominantly dysexecutive syndromes—rather than more global non-amnestic presentations of Alzheimer’s disease—only patients with executive function composite scores at least z = 0.5 lower than language and visuo-spatial function scores were selected from the quartile with worst executive function relative to memory performance. This resulted in 19 patients with dysexecutive Alzheimer’s disease from UCSF and 10 from VUMC. Nine patients met inclusion criteria for both behavioural Alzheimer’s disease and dysexecutive Alzheimer’s disease, and were included in both groups for the analyses.</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Control groups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We identified 58 patients with autopsy/biomarker-confirmed typical Alzheimer’s disease and 59 patients with autopsy-confirmed/Alzheimer’s disease biomarker-negative behavioural variant FTD who were matched to the behavioural-dysexecutive Alzheimer’s disease patients for age, sex, education, MMSE and CDR. We also included 61 cognitively normal controls matched for age, sex and education. The typical Alzheimer’s disease patients fulfilled National Institute on Ageing-Alzheimer’s Association (NIA-AA) criteria for probable Alzheimer’s disease with at least intermediate-likelihood of Alzheimer’s disease pathophysiology (</w:t>
      </w:r>
      <w:hyperlink r:id="rId72" w:anchor="awv191-B51" w:history="1">
        <w:r w:rsidRPr="00C81987">
          <w:rPr>
            <w:rFonts w:ascii="Times New Roman" w:eastAsia="Times New Roman" w:hAnsi="Times New Roman" w:cs="Times New Roman"/>
            <w:color w:val="0000FF"/>
            <w:sz w:val="24"/>
            <w:szCs w:val="24"/>
            <w:u w:val="single"/>
            <w:lang w:val="en"/>
          </w:rPr>
          <w:t xml:space="preserve">McKhann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or mild cognitive impairment due to Alzheimer’s disease (</w:t>
      </w:r>
      <w:hyperlink r:id="rId73" w:anchor="awv191-B1" w:history="1">
        <w:r w:rsidRPr="00C81987">
          <w:rPr>
            <w:rFonts w:ascii="Times New Roman" w:eastAsia="Times New Roman" w:hAnsi="Times New Roman" w:cs="Times New Roman"/>
            <w:color w:val="0000FF"/>
            <w:sz w:val="24"/>
            <w:szCs w:val="24"/>
            <w:u w:val="single"/>
            <w:lang w:val="en"/>
          </w:rPr>
          <w:t xml:space="preserve">Albert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based on positive amyloid markers or autopsy, did not meet criteria for any non-amnestic variant of Alzheimer’s disease, and had memory-predominant presentations. Patients with behavioural variant FTD met the core clinical criteria proposed by </w:t>
      </w:r>
      <w:hyperlink r:id="rId74" w:anchor="awv191-B62" w:history="1">
        <w:r w:rsidRPr="00C81987">
          <w:rPr>
            <w:rFonts w:ascii="Times New Roman" w:eastAsia="Times New Roman" w:hAnsi="Times New Roman" w:cs="Times New Roman"/>
            <w:color w:val="0000FF"/>
            <w:sz w:val="24"/>
            <w:szCs w:val="24"/>
            <w:u w:val="single"/>
            <w:lang w:val="en"/>
          </w:rPr>
          <w:t xml:space="preserve">Neary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xml:space="preserve"> (1998)</w:t>
        </w:r>
      </w:hyperlink>
      <w:r w:rsidRPr="00C81987">
        <w:rPr>
          <w:rFonts w:ascii="Times New Roman" w:eastAsia="Times New Roman" w:hAnsi="Times New Roman" w:cs="Times New Roman"/>
          <w:sz w:val="24"/>
          <w:szCs w:val="24"/>
          <w:lang w:val="en"/>
        </w:rPr>
        <w:t xml:space="preserve"> or </w:t>
      </w:r>
      <w:hyperlink r:id="rId75" w:anchor="awv191-B73" w:history="1">
        <w:r w:rsidRPr="00C81987">
          <w:rPr>
            <w:rFonts w:ascii="Times New Roman" w:eastAsia="Times New Roman" w:hAnsi="Times New Roman" w:cs="Times New Roman"/>
            <w:color w:val="0000FF"/>
            <w:sz w:val="24"/>
            <w:szCs w:val="24"/>
            <w:u w:val="single"/>
            <w:lang w:val="en"/>
          </w:rPr>
          <w:t xml:space="preserve">Rascovsky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xml:space="preserve"> (2011)</w:t>
        </w:r>
      </w:hyperlink>
      <w:r w:rsidRPr="00C81987">
        <w:rPr>
          <w:rFonts w:ascii="Times New Roman" w:eastAsia="Times New Roman" w:hAnsi="Times New Roman" w:cs="Times New Roman"/>
          <w:sz w:val="24"/>
          <w:szCs w:val="24"/>
          <w:lang w:val="en"/>
        </w:rPr>
        <w:t>, and were either autopsy-confirmed or had negative amyloid markers.</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Neuropathology and Alzheimer’s disease biomarkers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Patients were only included after autopsy and/or biomarker confirmation of Alzheimer’s disease pathology. The breakdown of the number of autopsy, PET and CSF assessments for each diagnostic group is provided in </w:t>
      </w:r>
      <w:hyperlink r:id="rId76" w:tgtFrame="true" w:history="1">
        <w:r w:rsidRPr="00C81987">
          <w:rPr>
            <w:rFonts w:ascii="Times New Roman" w:eastAsia="Times New Roman" w:hAnsi="Times New Roman" w:cs="Times New Roman"/>
            <w:color w:val="0000FF"/>
            <w:sz w:val="24"/>
            <w:szCs w:val="24"/>
            <w:u w:val="single"/>
            <w:lang w:val="en"/>
          </w:rPr>
          <w:t>Table 1</w:t>
        </w:r>
      </w:hyperlink>
      <w:r w:rsidRPr="00C81987">
        <w:rPr>
          <w:rFonts w:ascii="Times New Roman" w:eastAsia="Times New Roman" w:hAnsi="Times New Roman" w:cs="Times New Roman"/>
          <w:sz w:val="24"/>
          <w:szCs w:val="24"/>
          <w:lang w:val="en"/>
        </w:rPr>
        <w:t>. Amyloid PET and/or amyloid-β</w:t>
      </w:r>
      <w:r w:rsidRPr="00C81987">
        <w:rPr>
          <w:rFonts w:ascii="Times New Roman" w:eastAsia="Times New Roman" w:hAnsi="Times New Roman" w:cs="Times New Roman"/>
          <w:sz w:val="24"/>
          <w:szCs w:val="24"/>
          <w:vertAlign w:val="subscript"/>
          <w:lang w:val="en"/>
        </w:rPr>
        <w:t>42</w:t>
      </w:r>
      <w:r w:rsidRPr="00C81987">
        <w:rPr>
          <w:rFonts w:ascii="Times New Roman" w:eastAsia="Times New Roman" w:hAnsi="Times New Roman" w:cs="Times New Roman"/>
          <w:sz w:val="24"/>
          <w:szCs w:val="24"/>
          <w:lang w:val="en"/>
        </w:rPr>
        <w:t xml:space="preserve"> and tau biomarkers in CSF were used for assessment of Alzheimer’s disease pathology during life. Amyloid PET and </w:t>
      </w:r>
      <w:r w:rsidRPr="00C81987">
        <w:rPr>
          <w:rFonts w:ascii="Times New Roman" w:eastAsia="Times New Roman" w:hAnsi="Times New Roman" w:cs="Times New Roman"/>
          <w:sz w:val="24"/>
          <w:szCs w:val="24"/>
          <w:lang w:val="en"/>
        </w:rPr>
        <w:lastRenderedPageBreak/>
        <w:t>CSF biomarkers correlate with a neuropathological diagnosis of Alzheimer’s disease (</w:t>
      </w:r>
      <w:hyperlink r:id="rId77" w:anchor="awv191-B81" w:history="1">
        <w:r w:rsidRPr="00C81987">
          <w:rPr>
            <w:rFonts w:ascii="Times New Roman" w:eastAsia="Times New Roman" w:hAnsi="Times New Roman" w:cs="Times New Roman"/>
            <w:color w:val="0000FF"/>
            <w:sz w:val="24"/>
            <w:szCs w:val="24"/>
            <w:u w:val="single"/>
            <w:lang w:val="en"/>
          </w:rPr>
          <w:t xml:space="preserve">Strozyk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2003</w:t>
        </w:r>
      </w:hyperlink>
      <w:r w:rsidRPr="00C81987">
        <w:rPr>
          <w:rFonts w:ascii="Times New Roman" w:eastAsia="Times New Roman" w:hAnsi="Times New Roman" w:cs="Times New Roman"/>
          <w:sz w:val="24"/>
          <w:szCs w:val="24"/>
          <w:lang w:val="en"/>
        </w:rPr>
        <w:t xml:space="preserve">; </w:t>
      </w:r>
      <w:hyperlink r:id="rId78" w:anchor="awv191-B34" w:history="1">
        <w:r w:rsidRPr="00C81987">
          <w:rPr>
            <w:rFonts w:ascii="Times New Roman" w:eastAsia="Times New Roman" w:hAnsi="Times New Roman" w:cs="Times New Roman"/>
            <w:color w:val="0000FF"/>
            <w:sz w:val="24"/>
            <w:szCs w:val="24"/>
            <w:u w:val="single"/>
            <w:lang w:val="en"/>
          </w:rPr>
          <w:t xml:space="preserve">Ikonomovic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2008</w:t>
        </w:r>
      </w:hyperlink>
      <w:r w:rsidRPr="00C81987">
        <w:rPr>
          <w:rFonts w:ascii="Times New Roman" w:eastAsia="Times New Roman" w:hAnsi="Times New Roman" w:cs="Times New Roman"/>
          <w:sz w:val="24"/>
          <w:szCs w:val="24"/>
          <w:lang w:val="en"/>
        </w:rPr>
        <w:t>) and there is excellent concordance between PET and CSF (</w:t>
      </w:r>
      <w:hyperlink r:id="rId79" w:anchor="awv191-B43" w:history="1">
        <w:r w:rsidRPr="00C81987">
          <w:rPr>
            <w:rFonts w:ascii="Times New Roman" w:eastAsia="Times New Roman" w:hAnsi="Times New Roman" w:cs="Times New Roman"/>
            <w:color w:val="0000FF"/>
            <w:sz w:val="24"/>
            <w:szCs w:val="24"/>
            <w:u w:val="single"/>
            <w:lang w:val="en"/>
          </w:rPr>
          <w:t xml:space="preserve">Landau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xml:space="preserve">; </w:t>
      </w:r>
      <w:hyperlink r:id="rId80" w:anchor="awv191-B95" w:history="1">
        <w:r w:rsidRPr="00C81987">
          <w:rPr>
            <w:rFonts w:ascii="Times New Roman" w:eastAsia="Times New Roman" w:hAnsi="Times New Roman" w:cs="Times New Roman"/>
            <w:color w:val="0000FF"/>
            <w:sz w:val="24"/>
            <w:szCs w:val="24"/>
            <w:u w:val="single"/>
            <w:lang w:val="en"/>
          </w:rPr>
          <w:t xml:space="preserve">Zwan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Amyloid PET scans [using </w:t>
      </w:r>
      <w:r w:rsidRPr="00C81987">
        <w:rPr>
          <w:rFonts w:ascii="Times New Roman" w:eastAsia="Times New Roman" w:hAnsi="Times New Roman" w:cs="Times New Roman"/>
          <w:sz w:val="24"/>
          <w:szCs w:val="24"/>
          <w:vertAlign w:val="superscript"/>
          <w:lang w:val="en"/>
        </w:rPr>
        <w:t>11</w:t>
      </w:r>
      <w:r w:rsidRPr="00C81987">
        <w:rPr>
          <w:rFonts w:ascii="Times New Roman" w:eastAsia="Times New Roman" w:hAnsi="Times New Roman" w:cs="Times New Roman"/>
          <w:sz w:val="24"/>
          <w:szCs w:val="24"/>
          <w:lang w:val="en"/>
        </w:rPr>
        <w:t>C-Pittsburgh compound B (PiB) (</w:t>
      </w:r>
      <w:hyperlink r:id="rId81" w:anchor="awv191-B41" w:history="1">
        <w:r w:rsidRPr="00C81987">
          <w:rPr>
            <w:rFonts w:ascii="Times New Roman" w:eastAsia="Times New Roman" w:hAnsi="Times New Roman" w:cs="Times New Roman"/>
            <w:color w:val="0000FF"/>
            <w:sz w:val="24"/>
            <w:szCs w:val="24"/>
            <w:u w:val="single"/>
            <w:lang w:val="en"/>
          </w:rPr>
          <w:t xml:space="preserve">Klunk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2004</w:t>
        </w:r>
      </w:hyperlink>
      <w:r w:rsidRPr="00C81987">
        <w:rPr>
          <w:rFonts w:ascii="Times New Roman" w:eastAsia="Times New Roman" w:hAnsi="Times New Roman" w:cs="Times New Roman"/>
          <w:sz w:val="24"/>
          <w:szCs w:val="24"/>
          <w:lang w:val="en"/>
        </w:rPr>
        <w:t xml:space="preserve">) in the vast majority and </w:t>
      </w:r>
      <w:r w:rsidRPr="00C81987">
        <w:rPr>
          <w:rFonts w:ascii="Times New Roman" w:eastAsia="Times New Roman" w:hAnsi="Times New Roman" w:cs="Times New Roman"/>
          <w:sz w:val="24"/>
          <w:szCs w:val="24"/>
          <w:vertAlign w:val="superscript"/>
          <w:lang w:val="en"/>
        </w:rPr>
        <w:t>18</w:t>
      </w:r>
      <w:r w:rsidRPr="00C81987">
        <w:rPr>
          <w:rFonts w:ascii="Times New Roman" w:eastAsia="Times New Roman" w:hAnsi="Times New Roman" w:cs="Times New Roman"/>
          <w:sz w:val="24"/>
          <w:szCs w:val="24"/>
          <w:lang w:val="en"/>
        </w:rPr>
        <w:t>F-flutemetamol (</w:t>
      </w:r>
      <w:hyperlink r:id="rId82" w:anchor="awv191-B87" w:history="1">
        <w:r w:rsidRPr="00C81987">
          <w:rPr>
            <w:rFonts w:ascii="Times New Roman" w:eastAsia="Times New Roman" w:hAnsi="Times New Roman" w:cs="Times New Roman"/>
            <w:color w:val="0000FF"/>
            <w:sz w:val="24"/>
            <w:szCs w:val="24"/>
            <w:u w:val="single"/>
            <w:lang w:val="en"/>
          </w:rPr>
          <w:t xml:space="preserve">Vandenberghe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in four patients] were performed using previously described procedures (</w:t>
      </w:r>
      <w:hyperlink r:id="rId83" w:anchor="awv191-B72" w:history="1">
        <w:r w:rsidRPr="00C81987">
          <w:rPr>
            <w:rFonts w:ascii="Times New Roman" w:eastAsia="Times New Roman" w:hAnsi="Times New Roman" w:cs="Times New Roman"/>
            <w:color w:val="0000FF"/>
            <w:sz w:val="24"/>
            <w:szCs w:val="24"/>
            <w:u w:val="single"/>
            <w:lang w:val="en"/>
          </w:rPr>
          <w:t xml:space="preserve">Rabinovici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84" w:anchor="awv191-B66" w:history="1">
        <w:r w:rsidRPr="00C81987">
          <w:rPr>
            <w:rFonts w:ascii="Times New Roman" w:eastAsia="Times New Roman" w:hAnsi="Times New Roman" w:cs="Times New Roman"/>
            <w:color w:val="0000FF"/>
            <w:sz w:val="24"/>
            <w:szCs w:val="24"/>
            <w:u w:val="single"/>
            <w:lang w:val="en"/>
          </w:rPr>
          <w:t xml:space="preserve">Ossenkoppele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r w:rsidRPr="00C81987">
          <w:rPr>
            <w:rFonts w:ascii="Times New Roman" w:eastAsia="Times New Roman" w:hAnsi="Times New Roman" w:cs="Times New Roman"/>
            <w:i/>
            <w:iCs/>
            <w:color w:val="0000FF"/>
            <w:sz w:val="24"/>
            <w:szCs w:val="24"/>
            <w:lang w:val="en"/>
          </w:rPr>
          <w:t>a</w:t>
        </w:r>
      </w:hyperlink>
      <w:r w:rsidRPr="00C81987">
        <w:rPr>
          <w:rFonts w:ascii="Times New Roman" w:eastAsia="Times New Roman" w:hAnsi="Times New Roman" w:cs="Times New Roman"/>
          <w:sz w:val="24"/>
          <w:szCs w:val="24"/>
          <w:lang w:val="en"/>
        </w:rPr>
        <w:t>). Parametric images were assessed by experienced raters and visually interpreted as amyloid-positive or amyloid-negative. CSF data were collected at VUMC only using a previously described method (</w:t>
      </w:r>
      <w:hyperlink r:id="rId85" w:anchor="awv191-B86" w:history="1">
        <w:r w:rsidRPr="00C81987">
          <w:rPr>
            <w:rFonts w:ascii="Times New Roman" w:eastAsia="Times New Roman" w:hAnsi="Times New Roman" w:cs="Times New Roman"/>
            <w:color w:val="0000FF"/>
            <w:sz w:val="24"/>
            <w:szCs w:val="24"/>
            <w:u w:val="single"/>
            <w:lang w:val="en"/>
          </w:rPr>
          <w:t xml:space="preserve">van der Flier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A cut-off of total tau/amyloid-β</w:t>
      </w:r>
      <w:r w:rsidRPr="00C81987">
        <w:rPr>
          <w:rFonts w:ascii="Times New Roman" w:eastAsia="Times New Roman" w:hAnsi="Times New Roman" w:cs="Times New Roman"/>
          <w:sz w:val="24"/>
          <w:szCs w:val="24"/>
          <w:vertAlign w:val="subscript"/>
          <w:lang w:val="en"/>
        </w:rPr>
        <w:t>42</w:t>
      </w:r>
      <w:r w:rsidRPr="00C81987">
        <w:rPr>
          <w:rFonts w:ascii="Times New Roman" w:eastAsia="Times New Roman" w:hAnsi="Times New Roman" w:cs="Times New Roman"/>
          <w:sz w:val="24"/>
          <w:szCs w:val="24"/>
          <w:lang w:val="en"/>
        </w:rPr>
        <w:t xml:space="preserve"> ratio &gt; 0.52 was used to classify the CSF as ‘Alzheimer’s disease-like’ (</w:t>
      </w:r>
      <w:hyperlink r:id="rId86" w:anchor="awv191-B24" w:history="1">
        <w:r w:rsidRPr="00C81987">
          <w:rPr>
            <w:rFonts w:ascii="Times New Roman" w:eastAsia="Times New Roman" w:hAnsi="Times New Roman" w:cs="Times New Roman"/>
            <w:color w:val="0000FF"/>
            <w:sz w:val="24"/>
            <w:szCs w:val="24"/>
            <w:u w:val="single"/>
            <w:lang w:val="en"/>
          </w:rPr>
          <w:t xml:space="preserve">Duits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8" name="Rectangle 8" descr="Table 1">
                  <a:hlinkClick xmlns:a="http://schemas.openxmlformats.org/drawingml/2006/main" r:id="rId76"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27C52" id="Rectangle 8" o:spid="_x0000_s1026" alt="Table 1" href="https://www-ncbi-nlm-nih-gov.lopes.idm.oclc.org/pmc/articles/PMC4623840/table/awv191-T1/"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87" w:tgtFrame="table" w:history="1">
        <w:r w:rsidRPr="00C81987">
          <w:rPr>
            <w:rFonts w:ascii="Times New Roman" w:eastAsia="Times New Roman" w:hAnsi="Times New Roman" w:cs="Times New Roman"/>
            <w:color w:val="0000FF"/>
            <w:sz w:val="24"/>
            <w:szCs w:val="24"/>
            <w:u w:val="single"/>
            <w:lang w:val="en"/>
          </w:rPr>
          <w:t>Table 1</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Demographic and clinical characteristics according to diagnostic group</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Comprehensive neuropathological assessments were performed following previously described standard procedures for the evaluation of dementia (</w:t>
      </w:r>
      <w:hyperlink r:id="rId88" w:anchor="awv191-B45" w:history="1">
        <w:r w:rsidRPr="00C81987">
          <w:rPr>
            <w:rFonts w:ascii="Times New Roman" w:eastAsia="Times New Roman" w:hAnsi="Times New Roman" w:cs="Times New Roman"/>
            <w:color w:val="0000FF"/>
            <w:sz w:val="24"/>
            <w:szCs w:val="24"/>
            <w:u w:val="single"/>
            <w:lang w:val="en"/>
          </w:rPr>
          <w:t xml:space="preserve">Lee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89" w:anchor="awv191-B76" w:history="1">
        <w:r w:rsidRPr="00C81987">
          <w:rPr>
            <w:rFonts w:ascii="Times New Roman" w:eastAsia="Times New Roman" w:hAnsi="Times New Roman" w:cs="Times New Roman"/>
            <w:color w:val="0000FF"/>
            <w:sz w:val="24"/>
            <w:szCs w:val="24"/>
            <w:u w:val="single"/>
            <w:lang w:val="en"/>
          </w:rPr>
          <w:t xml:space="preserve">Schoonenboom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 Patients were included if they met NIA-Reagan neuropathological criteria for intermediate or high-likelihood Alzheimer’s disease (</w:t>
      </w:r>
      <w:hyperlink r:id="rId90" w:anchor="awv191-B33" w:history="1">
        <w:r w:rsidRPr="00C81987">
          <w:rPr>
            <w:rFonts w:ascii="Times New Roman" w:eastAsia="Times New Roman" w:hAnsi="Times New Roman" w:cs="Times New Roman"/>
            <w:color w:val="0000FF"/>
            <w:sz w:val="24"/>
            <w:szCs w:val="24"/>
            <w:u w:val="single"/>
            <w:lang w:val="en"/>
          </w:rPr>
          <w:t>Hyman and Trojanowski, 1997</w:t>
        </w:r>
      </w:hyperlink>
      <w:r w:rsidRPr="00C81987">
        <w:rPr>
          <w:rFonts w:ascii="Times New Roman" w:eastAsia="Times New Roman" w:hAnsi="Times New Roman" w:cs="Times New Roman"/>
          <w:sz w:val="24"/>
          <w:szCs w:val="24"/>
          <w:lang w:val="en"/>
        </w:rPr>
        <w:t>). The neuropathological diagnosis of FTD was made using standard criteria (</w:t>
      </w:r>
      <w:hyperlink r:id="rId91" w:anchor="awv191-B16" w:history="1">
        <w:r w:rsidRPr="00C81987">
          <w:rPr>
            <w:rFonts w:ascii="Times New Roman" w:eastAsia="Times New Roman" w:hAnsi="Times New Roman" w:cs="Times New Roman"/>
            <w:color w:val="0000FF"/>
            <w:sz w:val="24"/>
            <w:szCs w:val="24"/>
            <w:u w:val="single"/>
            <w:lang w:val="en"/>
          </w:rPr>
          <w:t xml:space="preserve">Cairns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xml:space="preserve">; </w:t>
      </w:r>
      <w:hyperlink r:id="rId92" w:anchor="awv191-B49" w:history="1">
        <w:r w:rsidRPr="00C81987">
          <w:rPr>
            <w:rFonts w:ascii="Times New Roman" w:eastAsia="Times New Roman" w:hAnsi="Times New Roman" w:cs="Times New Roman"/>
            <w:color w:val="0000FF"/>
            <w:sz w:val="24"/>
            <w:szCs w:val="24"/>
            <w:u w:val="single"/>
            <w:lang w:val="en"/>
          </w:rPr>
          <w:t xml:space="preserve">Mackenzie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Further microscopic investigations were performed to assess the presence of co-pathologies such as cerebral amyloid angiopathy, cerebrovascular disease and Lewy body disease (</w:t>
      </w:r>
      <w:hyperlink r:id="rId93" w:anchor="awv191-B59" w:history="1">
        <w:r w:rsidRPr="00C81987">
          <w:rPr>
            <w:rFonts w:ascii="Times New Roman" w:eastAsia="Times New Roman" w:hAnsi="Times New Roman" w:cs="Times New Roman"/>
            <w:color w:val="0000FF"/>
            <w:sz w:val="24"/>
            <w:szCs w:val="24"/>
            <w:u w:val="single"/>
            <w:lang w:val="en"/>
          </w:rPr>
          <w:t xml:space="preserve">Montine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 xml:space="preserve">). Argyrophilic grain disease, TAR DNA-binding protein 43 (encoded by </w:t>
      </w:r>
      <w:r w:rsidRPr="00C81987">
        <w:rPr>
          <w:rFonts w:ascii="Times New Roman" w:eastAsia="Times New Roman" w:hAnsi="Times New Roman" w:cs="Times New Roman"/>
          <w:i/>
          <w:iCs/>
          <w:sz w:val="24"/>
          <w:szCs w:val="24"/>
          <w:lang w:val="en"/>
        </w:rPr>
        <w:t>TARDBP</w:t>
      </w:r>
      <w:r w:rsidRPr="00C81987">
        <w:rPr>
          <w:rFonts w:ascii="Times New Roman" w:eastAsia="Times New Roman" w:hAnsi="Times New Roman" w:cs="Times New Roman"/>
          <w:sz w:val="24"/>
          <w:szCs w:val="24"/>
          <w:lang w:val="en"/>
        </w:rPr>
        <w:t xml:space="preserve">) and argyrophilic thorny astrocyte clusters were noted when observed during neuropathological examination but were not assessed systematically across the entire cohort. Neuropathological protocols have been modified over time (autopsies were performed between 2004 and the present) as novel protein inclusions and analytical methods were detected. Missing data are indicated as ‘unknown’ in </w:t>
      </w:r>
      <w:hyperlink r:id="rId94" w:tgtFrame="true" w:history="1">
        <w:r w:rsidRPr="00C81987">
          <w:rPr>
            <w:rFonts w:ascii="Times New Roman" w:eastAsia="Times New Roman" w:hAnsi="Times New Roman" w:cs="Times New Roman"/>
            <w:color w:val="0000FF"/>
            <w:sz w:val="24"/>
            <w:szCs w:val="24"/>
            <w:u w:val="single"/>
            <w:lang w:val="en"/>
          </w:rPr>
          <w:t>Table 2</w:t>
        </w:r>
      </w:hyperlink>
      <w:r w:rsidRPr="00C81987">
        <w:rPr>
          <w:rFonts w:ascii="Times New Roman" w:eastAsia="Times New Roman" w:hAnsi="Times New Roman" w:cs="Times New Roman"/>
          <w:sz w:val="24"/>
          <w:szCs w:val="24"/>
          <w:lang w:val="en"/>
        </w:rPr>
        <w:t xml:space="preserve">.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7" name="Rectangle 7" descr="Table 2">
                  <a:hlinkClick xmlns:a="http://schemas.openxmlformats.org/drawingml/2006/main" r:id="rId94"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C9E39" id="Rectangle 7" o:spid="_x0000_s1026" alt="Table 2" href="https://www-ncbi-nlm-nih-gov.lopes.idm.oclc.org/pmc/articles/PMC4623840/table/awv191-T2/"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95" w:tgtFrame="table" w:history="1">
        <w:r w:rsidRPr="00C81987">
          <w:rPr>
            <w:rFonts w:ascii="Times New Roman" w:eastAsia="Times New Roman" w:hAnsi="Times New Roman" w:cs="Times New Roman"/>
            <w:color w:val="0000FF"/>
            <w:sz w:val="24"/>
            <w:szCs w:val="24"/>
            <w:u w:val="single"/>
            <w:lang w:val="en"/>
          </w:rPr>
          <w:t>Table 2</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Neuropathological findings in behavioural and dysexecutive variant Alzheimer’s disease patients</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Clinical data</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Structured chart reviews in patients with behavioural Alzheimer’s disease and those with dysexecutive Alzheimer’s disease were performed by R.O., Y.A.L.P. and G.D.R. to ascertain clinical features (see the example form in the </w:t>
      </w:r>
      <w:hyperlink r:id="rId96" w:tgtFrame="pmc_ext" w:history="1">
        <w:r w:rsidRPr="00C81987">
          <w:rPr>
            <w:rFonts w:ascii="Times New Roman" w:eastAsia="Times New Roman" w:hAnsi="Times New Roman" w:cs="Times New Roman"/>
            <w:color w:val="0000FF"/>
            <w:sz w:val="24"/>
            <w:szCs w:val="24"/>
            <w:u w:val="single"/>
            <w:lang w:val="en"/>
          </w:rPr>
          <w:t>Supplementary material</w:t>
        </w:r>
      </w:hyperlink>
      <w:r w:rsidRPr="00C81987">
        <w:rPr>
          <w:rFonts w:ascii="Times New Roman" w:eastAsia="Times New Roman" w:hAnsi="Times New Roman" w:cs="Times New Roman"/>
          <w:sz w:val="24"/>
          <w:szCs w:val="24"/>
          <w:lang w:val="en"/>
        </w:rPr>
        <w:t>). Five randomly selected charts of both UCSF and VUMC patients were jointly reviewed to ensure sufficient internal consistency. Information was collected on the first symptom(s) reported by the patient and/or caregiver (i.e. cognitive, behavioural and/or motor), medical history, family history of dementia or other neurological/psychiatric disorders, whether each of the diagnostic criteria for behavioural variant FTD (</w:t>
      </w:r>
      <w:hyperlink r:id="rId97" w:anchor="awv191-B73" w:history="1">
        <w:r w:rsidRPr="00C81987">
          <w:rPr>
            <w:rFonts w:ascii="Times New Roman" w:eastAsia="Times New Roman" w:hAnsi="Times New Roman" w:cs="Times New Roman"/>
            <w:color w:val="0000FF"/>
            <w:sz w:val="24"/>
            <w:szCs w:val="24"/>
            <w:u w:val="single"/>
            <w:lang w:val="en"/>
          </w:rPr>
          <w:t xml:space="preserve">Rascovsky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and probable Alzheimer’s disease (</w:t>
      </w:r>
      <w:hyperlink r:id="rId98" w:anchor="awv191-B51" w:history="1">
        <w:r w:rsidRPr="00C81987">
          <w:rPr>
            <w:rFonts w:ascii="Times New Roman" w:eastAsia="Times New Roman" w:hAnsi="Times New Roman" w:cs="Times New Roman"/>
            <w:color w:val="0000FF"/>
            <w:sz w:val="24"/>
            <w:szCs w:val="24"/>
            <w:u w:val="single"/>
            <w:lang w:val="en"/>
          </w:rPr>
          <w:t xml:space="preserve">McKhann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were met, clinical diagnosis after the first visit, final clinical diagnosis, follow-up period and number of evaluations.</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lastRenderedPageBreak/>
        <w:t>Neuropsychology</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Cognitive functioning was assessed using neuropsychological tests completed at baseline that were either performed at both UCSF and VUMC (</w:t>
      </w:r>
      <w:hyperlink r:id="rId99" w:anchor="awv191-B71" w:history="1">
        <w:r w:rsidRPr="00C81987">
          <w:rPr>
            <w:rFonts w:ascii="Times New Roman" w:eastAsia="Times New Roman" w:hAnsi="Times New Roman" w:cs="Times New Roman"/>
            <w:color w:val="0000FF"/>
            <w:sz w:val="24"/>
            <w:szCs w:val="24"/>
            <w:u w:val="single"/>
            <w:lang w:val="en"/>
          </w:rPr>
          <w:t xml:space="preserve">Rabinovici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xml:space="preserve">; </w:t>
      </w:r>
      <w:hyperlink r:id="rId100" w:anchor="awv191-B67" w:history="1">
        <w:r w:rsidRPr="00C81987">
          <w:rPr>
            <w:rFonts w:ascii="Times New Roman" w:eastAsia="Times New Roman" w:hAnsi="Times New Roman" w:cs="Times New Roman"/>
            <w:color w:val="0000FF"/>
            <w:sz w:val="24"/>
            <w:szCs w:val="24"/>
            <w:u w:val="single"/>
            <w:lang w:val="en"/>
          </w:rPr>
          <w:t xml:space="preserve">Ossenkoppele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r w:rsidRPr="00C81987">
          <w:rPr>
            <w:rFonts w:ascii="Times New Roman" w:eastAsia="Times New Roman" w:hAnsi="Times New Roman" w:cs="Times New Roman"/>
            <w:i/>
            <w:iCs/>
            <w:color w:val="0000FF"/>
            <w:sz w:val="24"/>
            <w:szCs w:val="24"/>
            <w:lang w:val="en"/>
          </w:rPr>
          <w:t>b</w:t>
        </w:r>
      </w:hyperlink>
      <w:r w:rsidRPr="00C81987">
        <w:rPr>
          <w:rFonts w:ascii="Times New Roman" w:eastAsia="Times New Roman" w:hAnsi="Times New Roman" w:cs="Times New Roman"/>
          <w:sz w:val="24"/>
          <w:szCs w:val="24"/>
          <w:lang w:val="en"/>
        </w:rPr>
        <w:t xml:space="preserve">) or that measure equivalent neuropsychological constructs. Four major cognitive domains were covered: memory (delayed recall of the Californian Verbal Learning Test and Benson Figure Test at UCSF and delayed recall of a Dutch version of the Rey Auditory Verbal Learning Test and the Visual Association Test at VUMC), executive functioning (Digit Span backwards, Trail Making Test part B, Stroop Color-Word card subtask and Letter Fluency at both UCSF and VUMC), language (Category Fluency at both sites, Boston Naming Test at UCSF and Visual Association Test picture naming at VUMC) and visuo-spatial functioning [Number Location from the Visual Object Space and Perception battery and (modified) Rey Complex Figure copy test at both centres]. Population-based age, sex and education adjusted normalized scores were available for all memory and executive function tasks, but not for all language and visuo-spatial tests. We therefore converted raw language and visuo-spatial test scores to z-scores within the final selection (presented in </w:t>
      </w:r>
      <w:hyperlink r:id="rId101" w:tgtFrame="true" w:history="1">
        <w:r w:rsidRPr="00C81987">
          <w:rPr>
            <w:rFonts w:ascii="Times New Roman" w:eastAsia="Times New Roman" w:hAnsi="Times New Roman" w:cs="Times New Roman"/>
            <w:color w:val="0000FF"/>
            <w:sz w:val="24"/>
            <w:szCs w:val="24"/>
            <w:u w:val="single"/>
            <w:lang w:val="en"/>
          </w:rPr>
          <w:t>Table 1</w:t>
        </w:r>
      </w:hyperlink>
      <w:r w:rsidRPr="00C81987">
        <w:rPr>
          <w:rFonts w:ascii="Times New Roman" w:eastAsia="Times New Roman" w:hAnsi="Times New Roman" w:cs="Times New Roman"/>
          <w:sz w:val="24"/>
          <w:szCs w:val="24"/>
          <w:lang w:val="en"/>
        </w:rPr>
        <w:t>) of patients and controls. For language and visuo-spatial functions, z = 0 therefore reflects the average performance of the present study population, whereas for memory and executive function z = 0 reflects the average performance of the general population. Finally, composite means were calculated for each cognitive domain by averaging z-scores for all tasks within a given cognitive domain.</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Magnetic resonance imaging</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Acquisition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Structural MRI scans were available for 46/55 patients with behavioural Alzheimer’s disease, 26/29 patients with dysexecutive Alzheimer’s disease, 58/58 patients with typical Alzheimer’s disease, 57/59 patients with behavioural variant FTD, and 61/61 control subjects. At UCSF, T</w:t>
      </w:r>
      <w:r w:rsidRPr="00C81987">
        <w:rPr>
          <w:rFonts w:ascii="Times New Roman" w:eastAsia="Times New Roman" w:hAnsi="Times New Roman" w:cs="Times New Roman"/>
          <w:sz w:val="24"/>
          <w:szCs w:val="24"/>
          <w:vertAlign w:val="subscript"/>
          <w:lang w:val="en"/>
        </w:rPr>
        <w:t>1</w:t>
      </w:r>
      <w:r w:rsidRPr="00C81987">
        <w:rPr>
          <w:rFonts w:ascii="Times New Roman" w:eastAsia="Times New Roman" w:hAnsi="Times New Roman" w:cs="Times New Roman"/>
          <w:sz w:val="24"/>
          <w:szCs w:val="24"/>
          <w:lang w:val="en"/>
        </w:rPr>
        <w:t xml:space="preserve">-weighted images were acquired on a 1.5 T (Magnetom Avanto System/Magnetom VISION system, Siemens,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87) or 3 T (Tim Trio, Siemens,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51) unit. At VUMC, MRI scans were performed on a 1 T (Magnetom Impact, Siemens,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21), 1.5 T (Sonata, Siemens,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23) or 3 T (SignaHDxt, GE Healthcare,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66) unit. Acquisition parameters have been published previously (</w:t>
      </w:r>
      <w:hyperlink r:id="rId102" w:anchor="awv191-B78" w:history="1">
        <w:r w:rsidRPr="00C81987">
          <w:rPr>
            <w:rFonts w:ascii="Times New Roman" w:eastAsia="Times New Roman" w:hAnsi="Times New Roman" w:cs="Times New Roman"/>
            <w:color w:val="0000FF"/>
            <w:sz w:val="24"/>
            <w:szCs w:val="24"/>
            <w:u w:val="single"/>
            <w:lang w:val="en"/>
          </w:rPr>
          <w:t xml:space="preserve">Sluimer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2008</w:t>
        </w:r>
      </w:hyperlink>
      <w:r w:rsidRPr="00C81987">
        <w:rPr>
          <w:rFonts w:ascii="Times New Roman" w:eastAsia="Times New Roman" w:hAnsi="Times New Roman" w:cs="Times New Roman"/>
          <w:sz w:val="24"/>
          <w:szCs w:val="24"/>
          <w:lang w:val="en"/>
        </w:rPr>
        <w:t xml:space="preserve">; </w:t>
      </w:r>
      <w:hyperlink r:id="rId103" w:anchor="awv191-B66" w:history="1">
        <w:r w:rsidRPr="00C81987">
          <w:rPr>
            <w:rFonts w:ascii="Times New Roman" w:eastAsia="Times New Roman" w:hAnsi="Times New Roman" w:cs="Times New Roman"/>
            <w:color w:val="0000FF"/>
            <w:sz w:val="24"/>
            <w:szCs w:val="24"/>
            <w:u w:val="single"/>
            <w:lang w:val="en"/>
          </w:rPr>
          <w:t xml:space="preserve">Ossenkoppele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r w:rsidRPr="00C81987">
          <w:rPr>
            <w:rFonts w:ascii="Times New Roman" w:eastAsia="Times New Roman" w:hAnsi="Times New Roman" w:cs="Times New Roman"/>
            <w:i/>
            <w:iCs/>
            <w:color w:val="0000FF"/>
            <w:sz w:val="24"/>
            <w:szCs w:val="24"/>
            <w:lang w:val="en"/>
          </w:rPr>
          <w:t>a</w:t>
        </w:r>
      </w:hyperlink>
      <w:r w:rsidRPr="00C81987">
        <w:rPr>
          <w:rFonts w:ascii="Times New Roman" w:eastAsia="Times New Roman" w:hAnsi="Times New Roman" w:cs="Times New Roman"/>
          <w:sz w:val="24"/>
          <w:szCs w:val="24"/>
          <w:lang w:val="en"/>
        </w:rPr>
        <w:t xml:space="preserve">; </w:t>
      </w:r>
      <w:hyperlink r:id="rId104" w:anchor="awv191-B47" w:history="1">
        <w:r w:rsidRPr="00C81987">
          <w:rPr>
            <w:rFonts w:ascii="Times New Roman" w:eastAsia="Times New Roman" w:hAnsi="Times New Roman" w:cs="Times New Roman"/>
            <w:color w:val="0000FF"/>
            <w:sz w:val="24"/>
            <w:szCs w:val="24"/>
            <w:u w:val="single"/>
            <w:lang w:val="en"/>
          </w:rPr>
          <w:t xml:space="preserve">Lehmann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r w:rsidRPr="00C81987">
          <w:rPr>
            <w:rFonts w:ascii="Times New Roman" w:eastAsia="Times New Roman" w:hAnsi="Times New Roman" w:cs="Times New Roman"/>
            <w:i/>
            <w:iCs/>
            <w:color w:val="0000FF"/>
            <w:sz w:val="24"/>
            <w:szCs w:val="24"/>
            <w:lang w:val="en"/>
          </w:rPr>
          <w:t>a</w:t>
        </w:r>
      </w:hyperlink>
      <w:r w:rsidRPr="00C81987">
        <w:rPr>
          <w:rFonts w:ascii="Times New Roman" w:eastAsia="Times New Roman" w:hAnsi="Times New Roman" w:cs="Times New Roman"/>
          <w:sz w:val="24"/>
          <w:szCs w:val="24"/>
          <w:lang w:val="en"/>
        </w:rPr>
        <w:t xml:space="preserve">; </w:t>
      </w:r>
      <w:hyperlink r:id="rId105" w:anchor="awv191-B58" w:history="1">
        <w:r w:rsidRPr="00C81987">
          <w:rPr>
            <w:rFonts w:ascii="Times New Roman" w:eastAsia="Times New Roman" w:hAnsi="Times New Roman" w:cs="Times New Roman"/>
            <w:color w:val="0000FF"/>
            <w:sz w:val="24"/>
            <w:szCs w:val="24"/>
            <w:u w:val="single"/>
            <w:lang w:val="en"/>
          </w:rPr>
          <w:t xml:space="preserve">Moller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The proportion of subjects scanned on each scanner was balanced across groups and all imaging statistical models included scanner type and acquisition site as nuisance variables.</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Voxel-based morphometry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MRI data were segmented using the New Segment toolbox implemented in the Statistical Parametric Mapping (SPM) 8 software (Wellcome Trust Centre for Neuroimaging, Institute of Neurology at University College London). Diffeomorphic Anatomical Registration Through Exponentiated Lie Algebra (DARTEL) was used to generate a study-specific template by aligning the grey matter images non-linearly to a common space. Native grey and white matter images were spatially normalized to the DARTEL template using individual flow fields, with modulation applied to preserve the total amount of signal. Images were smoothed using an 8-mm full-width at half-maximum isotropic Gaussian kernel. Images were inspected visually after each </w:t>
      </w:r>
      <w:r w:rsidRPr="00C81987">
        <w:rPr>
          <w:rFonts w:ascii="Times New Roman" w:eastAsia="Times New Roman" w:hAnsi="Times New Roman" w:cs="Times New Roman"/>
          <w:sz w:val="24"/>
          <w:szCs w:val="24"/>
          <w:lang w:val="en"/>
        </w:rPr>
        <w:lastRenderedPageBreak/>
        <w:t>step in the processing pipeline, and the final smoothed-modulated-warped grey matter images were checked for sample homogeneity using the VBM8 toolbox to identify potential outliers. Next, we performed voxel-wise contrasts between the four different patient groups (plus a combined behavioural/dysexecutive Alzheimer’s disease group) and the healthy control subjects. We additionally performed voxel-wise contrasts against controls for patients with autopsy-confirmed behavioural Alzheimer’s disease/dysexecutive Alzheimer’s disease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24) and for patients with behavioural Alzheimer’s disease who were initially diagnosed with behavioural variant FTD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13). Finally, we directly compared the patient groups (combined behavioural/dysexecutive Alzheimer’s disease, typical Alzheimer’s disease and behavioural variant FTD). The primary models included age, sex, total intracranial volume, scanner type and centre as nuisance variables. Secondary models additionally included MMSE (as a proxy of disease severity) as a nuisance variable. Results are displayed at an uncorrected threshold of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0.001.</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Frequency maps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As voxel-based morphometry group-level analyses potentially wash out individual effects, we generated frequency maps across the brain to visualize the proportion of patients within each phenotype who showed reduced grey matter density compared to controls (</w:t>
      </w:r>
      <w:hyperlink r:id="rId106" w:tgtFrame="pmc_ext" w:history="1">
        <w:r w:rsidRPr="00C81987">
          <w:rPr>
            <w:rFonts w:ascii="Times New Roman" w:eastAsia="Times New Roman" w:hAnsi="Times New Roman" w:cs="Times New Roman"/>
            <w:color w:val="0000FF"/>
            <w:sz w:val="24"/>
            <w:szCs w:val="24"/>
            <w:u w:val="single"/>
            <w:lang w:val="en"/>
          </w:rPr>
          <w:t>Supplementary Fig. 1</w:t>
        </w:r>
      </w:hyperlink>
      <w:r w:rsidRPr="00C81987">
        <w:rPr>
          <w:rFonts w:ascii="Times New Roman" w:eastAsia="Times New Roman" w:hAnsi="Times New Roman" w:cs="Times New Roman"/>
          <w:sz w:val="24"/>
          <w:szCs w:val="24"/>
          <w:lang w:val="en"/>
        </w:rPr>
        <w:t>). These maps show the relative involvement of each brain region for each diagnostic group. First, we performed voxel-wise regressions in SPM8 on a set of nuisance factors (age, sex, total intracranial volume, scanner type and centre) to estimate their effect on smoothed-modulated-warped grey matter probability images (resulting from VBM processing) in our group of healthy controls. This resulted in beta maps for the nuisance variables as well as a residual map for each healthy control. Next, we used these values to compute a voxel-wise map of W-scores for each patient using the formula: W-score = (actual − expected) / SD, where actual is the smoothed-modulated-warped grey matter probability for a given patient at a given voxel, expected is the predicted grey matter probability for that voxel using the nuisance factors and beta weights from the regression in healthy controls, and SD is the standard deviation of the residuals for that voxel among the controls. Thus, W-scores (mean</w:t>
      </w:r>
      <w:r w:rsidRPr="00C81987">
        <w:rPr>
          <w:rFonts w:ascii="Times New Roman" w:eastAsia="Times New Roman" w:hAnsi="Times New Roman" w:cs="Times New Roman"/>
          <w:i/>
          <w:iCs/>
          <w:sz w:val="24"/>
          <w:szCs w:val="24"/>
          <w:lang w:val="en"/>
        </w:rPr>
        <w:t xml:space="preserve"> = </w:t>
      </w:r>
      <w:r w:rsidRPr="00C81987">
        <w:rPr>
          <w:rFonts w:ascii="Times New Roman" w:eastAsia="Times New Roman" w:hAnsi="Times New Roman" w:cs="Times New Roman"/>
          <w:sz w:val="24"/>
          <w:szCs w:val="24"/>
          <w:lang w:val="en"/>
        </w:rPr>
        <w:t>0, SD = 1 in the control group, similar to z-scores) show, at each voxel, where a patient’s grey matter probability would fall on the normal distribution of grey matter probabilities in healthy controls, after taking nuisance factors into account (</w:t>
      </w:r>
      <w:hyperlink r:id="rId107" w:anchor="awv191-B35" w:history="1">
        <w:r w:rsidRPr="00C81987">
          <w:rPr>
            <w:rFonts w:ascii="Times New Roman" w:eastAsia="Times New Roman" w:hAnsi="Times New Roman" w:cs="Times New Roman"/>
            <w:color w:val="0000FF"/>
            <w:sz w:val="24"/>
            <w:szCs w:val="24"/>
            <w:u w:val="single"/>
            <w:lang w:val="en"/>
          </w:rPr>
          <w:t>Jack et al., 1997</w:t>
        </w:r>
      </w:hyperlink>
      <w:r w:rsidRPr="00C81987">
        <w:rPr>
          <w:rFonts w:ascii="Times New Roman" w:eastAsia="Times New Roman" w:hAnsi="Times New Roman" w:cs="Times New Roman"/>
          <w:sz w:val="24"/>
          <w:szCs w:val="24"/>
          <w:lang w:val="en"/>
        </w:rPr>
        <w:t xml:space="preserve">; </w:t>
      </w:r>
      <w:hyperlink r:id="rId108" w:anchor="awv191-B42" w:history="1">
        <w:r w:rsidRPr="00C81987">
          <w:rPr>
            <w:rFonts w:ascii="Times New Roman" w:eastAsia="Times New Roman" w:hAnsi="Times New Roman" w:cs="Times New Roman"/>
            <w:color w:val="0000FF"/>
            <w:sz w:val="24"/>
            <w:szCs w:val="24"/>
            <w:u w:val="single"/>
            <w:lang w:val="en"/>
          </w:rPr>
          <w:t>La Joie et al., 2012</w:t>
        </w:r>
      </w:hyperlink>
      <w:r w:rsidRPr="00C81987">
        <w:rPr>
          <w:rFonts w:ascii="Times New Roman" w:eastAsia="Times New Roman" w:hAnsi="Times New Roman" w:cs="Times New Roman"/>
          <w:sz w:val="24"/>
          <w:szCs w:val="24"/>
          <w:lang w:val="en"/>
        </w:rPr>
        <w:t>). Our last steps were to binarize the W-score map for each patient at W &lt; −1, and to allow for comparison between diagnostic groups we generated frequency maps to show the proportion of patients with suprathreshold W-scores for each voxel across the brain.</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Statistical analyses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Differences between groups for baseline characteristics were assessed using ANOVA with </w:t>
      </w:r>
      <w:r w:rsidRPr="00C81987">
        <w:rPr>
          <w:rFonts w:ascii="Times New Roman" w:eastAsia="Times New Roman" w:hAnsi="Times New Roman" w:cs="Times New Roman"/>
          <w:i/>
          <w:iCs/>
          <w:sz w:val="24"/>
          <w:szCs w:val="24"/>
          <w:lang w:val="en"/>
        </w:rPr>
        <w:t>post hoc</w:t>
      </w:r>
      <w:r w:rsidRPr="00C81987">
        <w:rPr>
          <w:rFonts w:ascii="Times New Roman" w:eastAsia="Times New Roman" w:hAnsi="Times New Roman" w:cs="Times New Roman"/>
          <w:sz w:val="24"/>
          <w:szCs w:val="24"/>
          <w:lang w:val="en"/>
        </w:rPr>
        <w:t xml:space="preserve"> Fischer’s least significant difference (LSD) tests for continuous variables and χ</w:t>
      </w:r>
      <w:r w:rsidRPr="00C81987">
        <w:rPr>
          <w:rFonts w:ascii="Times New Roman" w:eastAsia="Times New Roman" w:hAnsi="Times New Roman" w:cs="Times New Roman"/>
          <w:sz w:val="24"/>
          <w:szCs w:val="24"/>
          <w:vertAlign w:val="superscript"/>
          <w:lang w:val="en"/>
        </w:rPr>
        <w:t>2</w:t>
      </w:r>
      <w:r w:rsidRPr="00C81987">
        <w:rPr>
          <w:rFonts w:ascii="Times New Roman" w:eastAsia="Times New Roman" w:hAnsi="Times New Roman" w:cs="Times New Roman"/>
          <w:sz w:val="24"/>
          <w:szCs w:val="24"/>
          <w:lang w:val="en"/>
        </w:rPr>
        <w:t xml:space="preserve"> and Kruskal-Wallis with </w:t>
      </w:r>
      <w:r w:rsidRPr="00C81987">
        <w:rPr>
          <w:rFonts w:ascii="Times New Roman" w:eastAsia="Times New Roman" w:hAnsi="Times New Roman" w:cs="Times New Roman"/>
          <w:i/>
          <w:iCs/>
          <w:sz w:val="24"/>
          <w:szCs w:val="24"/>
          <w:lang w:val="en"/>
        </w:rPr>
        <w:t xml:space="preserve">post hoc </w:t>
      </w:r>
      <w:r w:rsidRPr="00C81987">
        <w:rPr>
          <w:rFonts w:ascii="Times New Roman" w:eastAsia="Times New Roman" w:hAnsi="Times New Roman" w:cs="Times New Roman"/>
          <w:sz w:val="24"/>
          <w:szCs w:val="24"/>
          <w:lang w:val="en"/>
        </w:rPr>
        <w:t xml:space="preserve">Mann-Whitney U-tests for dichotomous or categorical data. Differences in neuropsychological function across groups were assessed using ANOVA with </w:t>
      </w:r>
      <w:r w:rsidRPr="00C81987">
        <w:rPr>
          <w:rFonts w:ascii="Times New Roman" w:eastAsia="Times New Roman" w:hAnsi="Times New Roman" w:cs="Times New Roman"/>
          <w:i/>
          <w:iCs/>
          <w:sz w:val="24"/>
          <w:szCs w:val="24"/>
          <w:lang w:val="en"/>
        </w:rPr>
        <w:t>post hoc</w:t>
      </w:r>
      <w:r w:rsidRPr="00C81987">
        <w:rPr>
          <w:rFonts w:ascii="Times New Roman" w:eastAsia="Times New Roman" w:hAnsi="Times New Roman" w:cs="Times New Roman"/>
          <w:sz w:val="24"/>
          <w:szCs w:val="24"/>
          <w:lang w:val="en"/>
        </w:rPr>
        <w:t xml:space="preserve"> Fischer’s LSD tests.</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09"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lastRenderedPageBreak/>
        <w:t>Results</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Participants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Demographic and clinical characteristics are presented in </w:t>
      </w:r>
      <w:hyperlink r:id="rId110" w:tgtFrame="true" w:history="1">
        <w:r w:rsidRPr="00C81987">
          <w:rPr>
            <w:rFonts w:ascii="Times New Roman" w:eastAsia="Times New Roman" w:hAnsi="Times New Roman" w:cs="Times New Roman"/>
            <w:color w:val="0000FF"/>
            <w:sz w:val="24"/>
            <w:szCs w:val="24"/>
            <w:u w:val="single"/>
            <w:lang w:val="en"/>
          </w:rPr>
          <w:t>Table 1</w:t>
        </w:r>
      </w:hyperlink>
      <w:r w:rsidRPr="00C81987">
        <w:rPr>
          <w:rFonts w:ascii="Times New Roman" w:eastAsia="Times New Roman" w:hAnsi="Times New Roman" w:cs="Times New Roman"/>
          <w:sz w:val="24"/>
          <w:szCs w:val="24"/>
          <w:lang w:val="en"/>
        </w:rPr>
        <w:t xml:space="preserve">. Clinical groups consisted of mildly impaired patients with mean MMSE scores ranging from 22 to 25 and an average CDR of </w:t>
      </w:r>
      <w:r w:rsidRPr="00C81987">
        <w:rPr>
          <w:rFonts w:ascii="Cambria Math" w:eastAsia="Times New Roman" w:hAnsi="Cambria Math" w:cs="Cambria Math"/>
          <w:sz w:val="24"/>
          <w:szCs w:val="24"/>
          <w:lang w:val="en"/>
        </w:rPr>
        <w:t>∼</w:t>
      </w:r>
      <w:r w:rsidRPr="00C81987">
        <w:rPr>
          <w:rFonts w:ascii="Times New Roman" w:eastAsia="Times New Roman" w:hAnsi="Times New Roman" w:cs="Times New Roman"/>
          <w:sz w:val="24"/>
          <w:szCs w:val="24"/>
          <w:lang w:val="en"/>
        </w:rPr>
        <w:t xml:space="preserve">1. Patients with behavioural Alzheimer’s disease (mean age: 64.7 ± 8.8, median: 64.1, range: 43.1–83.5) and dysexecutive Alzheimer’s disease (mean age: 69.2 ± 8.5, median: 71.3, range: 53.7–83.5) were relatively young at time of diagnosis and more often male (73% and 61%, respectively) than female. Of the patients with behavioural Alzheimer’s disease and patients with dysexecutive Alzheimer’s disease, 59.5% and 40% carried at least one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allele, respectively.</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Behavioural-predominant presentations of Alzheimer’s disease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Patients presented initially with cognitive difficulties (53%) more often than with behavioural changes (25%, </w:t>
      </w:r>
      <w:hyperlink r:id="rId111"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A). The breakdown of cognitive complaints at baseline consisted of memory impairment (26/55, 47%), executive dysfunction (4/55, 7%), both (21/55, 38%) or neither memory nor executive dysfunction (4/55, 7%). Hypertension, depression, sleep disorder and traumatic brain injury were the most frequently mentioned conditions in the medical history (</w:t>
      </w:r>
      <w:hyperlink r:id="rId112"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B). Fifty-two per cent met international consensus criteria for possible behavioural variant FTD (</w:t>
      </w:r>
      <w:hyperlink r:id="rId113" w:anchor="awv191-B73" w:history="1">
        <w:r w:rsidRPr="00C81987">
          <w:rPr>
            <w:rFonts w:ascii="Times New Roman" w:eastAsia="Times New Roman" w:hAnsi="Times New Roman" w:cs="Times New Roman"/>
            <w:color w:val="0000FF"/>
            <w:sz w:val="24"/>
            <w:szCs w:val="24"/>
            <w:u w:val="single"/>
            <w:lang w:val="en"/>
          </w:rPr>
          <w:t xml:space="preserve">Rascovsky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The majority of patients were close to the threshold of ≥3 of 6 core behavioural/cognitive symptoms required for a diagnosis of possible behavioural variant FTD [2/6 (33%), 3/6 (22%) or 4/6 (20%), </w:t>
      </w:r>
      <w:hyperlink r:id="rId114"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C], and had fewer behavioural symptoms compared to patients with behavioural variant FTD. Apathy was more prominent than disinhibition and loss of empathy, while hyperorality and perseverative/compulsive behaviours were less common (</w:t>
      </w:r>
      <w:hyperlink r:id="rId115"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 xml:space="preserve">D). </w:t>
      </w:r>
      <w:hyperlink r:id="rId116" w:tgtFrame="figure" w:history="1">
        <w:r w:rsidRPr="00C81987">
          <w:rPr>
            <w:rFonts w:ascii="Times New Roman" w:eastAsia="Times New Roman" w:hAnsi="Times New Roman" w:cs="Times New Roman"/>
            <w:color w:val="0000FF"/>
            <w:sz w:val="24"/>
            <w:szCs w:val="24"/>
            <w:u w:val="single"/>
            <w:lang w:val="en"/>
          </w:rPr>
          <w:t>Figure 1</w:t>
        </w:r>
      </w:hyperlink>
      <w:r w:rsidRPr="00C81987">
        <w:rPr>
          <w:rFonts w:ascii="Times New Roman" w:eastAsia="Times New Roman" w:hAnsi="Times New Roman" w:cs="Times New Roman"/>
          <w:sz w:val="24"/>
          <w:szCs w:val="24"/>
          <w:lang w:val="en"/>
        </w:rPr>
        <w:t xml:space="preserve">D and the Neuropsychiatric Inventory scores also indicate that the behavioural profile of patients with behavioural Alzheimer’s disease was less profound than that of patients with behavioural variant FTD. Neuropsychiatric Inventory domains often cited in typical Alzheimer’s disease such as anxiety, agitation, and irritability were less prevalent in patients with behavioural Alzheimer’s disease than in those with behavioural variant FTD.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6" name="Rectangle 6" descr="Figure 1">
                  <a:hlinkClick xmlns:a="http://schemas.openxmlformats.org/drawingml/2006/main" r:id="rId112"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5C244B" id="Rectangle 6" o:spid="_x0000_s1026" alt="Figure 1" href="https://www-ncbi-nlm-nih-gov.lopes.idm.oclc.org/pmc/articles/PMC4623840/figure/awv191-F1/"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17" w:tgtFrame="figure" w:history="1">
        <w:r w:rsidRPr="00C81987">
          <w:rPr>
            <w:rFonts w:ascii="Times New Roman" w:eastAsia="Times New Roman" w:hAnsi="Times New Roman" w:cs="Times New Roman"/>
            <w:color w:val="0000FF"/>
            <w:sz w:val="24"/>
            <w:szCs w:val="24"/>
            <w:u w:val="single"/>
            <w:lang w:val="en"/>
          </w:rPr>
          <w:t>Figure 1</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t>Clinical features</w:t>
      </w:r>
      <w:r w:rsidRPr="00C81987">
        <w:rPr>
          <w:rFonts w:ascii="Times New Roman" w:eastAsia="Times New Roman" w:hAnsi="Times New Roman" w:cs="Times New Roman"/>
          <w:sz w:val="24"/>
          <w:szCs w:val="24"/>
          <w:lang w:val="en"/>
        </w:rPr>
        <w:t>. Frequency of (</w:t>
      </w:r>
      <w:r w:rsidRPr="00C81987">
        <w:rPr>
          <w:rFonts w:ascii="Times New Roman" w:eastAsia="Times New Roman" w:hAnsi="Times New Roman" w:cs="Times New Roman"/>
          <w:b/>
          <w:bCs/>
          <w:sz w:val="24"/>
          <w:szCs w:val="24"/>
          <w:lang w:val="en"/>
        </w:rPr>
        <w:t>A</w:t>
      </w:r>
      <w:r w:rsidRPr="00C81987">
        <w:rPr>
          <w:rFonts w:ascii="Times New Roman" w:eastAsia="Times New Roman" w:hAnsi="Times New Roman" w:cs="Times New Roman"/>
          <w:sz w:val="24"/>
          <w:szCs w:val="24"/>
          <w:lang w:val="en"/>
        </w:rPr>
        <w:t>) first symptoms reported by patients and caregivers, (</w:t>
      </w:r>
      <w:r w:rsidRPr="00C81987">
        <w:rPr>
          <w:rFonts w:ascii="Times New Roman" w:eastAsia="Times New Roman" w:hAnsi="Times New Roman" w:cs="Times New Roman"/>
          <w:b/>
          <w:bCs/>
          <w:sz w:val="24"/>
          <w:szCs w:val="24"/>
          <w:lang w:val="en"/>
        </w:rPr>
        <w:t>B</w:t>
      </w:r>
      <w:r w:rsidRPr="00C81987">
        <w:rPr>
          <w:rFonts w:ascii="Times New Roman" w:eastAsia="Times New Roman" w:hAnsi="Times New Roman" w:cs="Times New Roman"/>
          <w:sz w:val="24"/>
          <w:szCs w:val="24"/>
          <w:lang w:val="en"/>
        </w:rPr>
        <w:t>) self-reported medical conditions in the past history, (</w:t>
      </w:r>
      <w:r w:rsidRPr="00C81987">
        <w:rPr>
          <w:rFonts w:ascii="Times New Roman" w:eastAsia="Times New Roman" w:hAnsi="Times New Roman" w:cs="Times New Roman"/>
          <w:b/>
          <w:bCs/>
          <w:sz w:val="24"/>
          <w:szCs w:val="24"/>
          <w:lang w:val="en"/>
        </w:rPr>
        <w:t>C</w:t>
      </w:r>
      <w:r w:rsidRPr="00C81987">
        <w:rPr>
          <w:rFonts w:ascii="Times New Roman" w:eastAsia="Times New Roman" w:hAnsi="Times New Roman" w:cs="Times New Roman"/>
          <w:sz w:val="24"/>
          <w:szCs w:val="24"/>
          <w:lang w:val="en"/>
        </w:rPr>
        <w:t xml:space="preserve">) the number of core behavioural/cognitive symptoms met of diagnostic criteria for behavioural variant </w:t>
      </w:r>
      <w:r w:rsidRPr="00C81987">
        <w:rPr>
          <w:rFonts w:ascii="Times New Roman" w:eastAsia="Times New Roman" w:hAnsi="Times New Roman" w:cs="Times New Roman"/>
          <w:b/>
          <w:bCs/>
          <w:sz w:val="24"/>
          <w:szCs w:val="24"/>
          <w:lang w:val="en"/>
        </w:rPr>
        <w:t>...</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Dysexecutive-predominant presentations of Alzheimer’s disease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Patients with dysexecutive Alzheimer’s disease predominantly presented with cognitive deficits (83%, </w:t>
      </w:r>
      <w:hyperlink r:id="rId118"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A). The breakdown of cognitive complaints at baseline consisted of memory impairment (11/29, 38%), executive dysfunction (3/29, 10%), both (11/29, 38%) or neither memory nor executive dysfunction (4/29, 14%). Hypertension, depression, and traumatic brain injury were among the most frequently mentioned conditions in the medical history (</w:t>
      </w:r>
      <w:hyperlink r:id="rId119"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 xml:space="preserve">B). </w:t>
      </w:r>
      <w:r w:rsidRPr="00C81987">
        <w:rPr>
          <w:rFonts w:ascii="Times New Roman" w:eastAsia="Times New Roman" w:hAnsi="Times New Roman" w:cs="Times New Roman"/>
          <w:sz w:val="24"/>
          <w:szCs w:val="24"/>
          <w:lang w:val="en"/>
        </w:rPr>
        <w:lastRenderedPageBreak/>
        <w:t>There was mild overlap between dysexecutive and behavioural Alzheimer’s disease as nine patients fulfilled inclusion criteria for both groups. Seven of the patients with dysexecutive/behavioural Alzheimer’s disease met international consensus criteria for possible behavioural variant FTD (</w:t>
      </w:r>
      <w:hyperlink r:id="rId120" w:anchor="awv191-B73" w:history="1">
        <w:r w:rsidRPr="00C81987">
          <w:rPr>
            <w:rFonts w:ascii="Times New Roman" w:eastAsia="Times New Roman" w:hAnsi="Times New Roman" w:cs="Times New Roman"/>
            <w:color w:val="0000FF"/>
            <w:sz w:val="24"/>
            <w:szCs w:val="24"/>
            <w:u w:val="single"/>
            <w:lang w:val="en"/>
          </w:rPr>
          <w:t xml:space="preserve">Rascovsky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whereas none of the dysexecutive Alzheimer’s disease only patients met behavioural variant FTD criteria. Most patients experienced only one (43%) or two (21%) core behavioural/cognitive symptoms (</w:t>
      </w:r>
      <w:hyperlink r:id="rId121"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C). Apathy was the most common behavioural feature, followed by a behavioural variant FTD neuropsychological profile and loss of empathy, while disinhibition, hyperorality and perseverative/compulsive behaviours were less prevalent (</w:t>
      </w:r>
      <w:hyperlink r:id="rId122" w:tgtFrame="figure" w:history="1">
        <w:r w:rsidRPr="00C81987">
          <w:rPr>
            <w:rFonts w:ascii="Times New Roman" w:eastAsia="Times New Roman" w:hAnsi="Times New Roman" w:cs="Times New Roman"/>
            <w:color w:val="0000FF"/>
            <w:sz w:val="24"/>
            <w:szCs w:val="24"/>
            <w:u w:val="single"/>
            <w:lang w:val="en"/>
          </w:rPr>
          <w:t>Fig. 1</w:t>
        </w:r>
      </w:hyperlink>
      <w:r w:rsidRPr="00C81987">
        <w:rPr>
          <w:rFonts w:ascii="Times New Roman" w:eastAsia="Times New Roman" w:hAnsi="Times New Roman" w:cs="Times New Roman"/>
          <w:sz w:val="24"/>
          <w:szCs w:val="24"/>
          <w:lang w:val="en"/>
        </w:rPr>
        <w:t>D).</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Neuropsychology</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Patient groups showed worse neuropsychological functions than controls in all cognitive domains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0.001). Behavioural Alzheimer’s disease patients had worse composite memory scores than dysexecutive Alzheimer’s disease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0.001) and behavioural variant FTD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0.01) patients, and memory scores did not significantly differ from typical Alzheimer’s disease patients (</w:t>
      </w:r>
      <w:r w:rsidRPr="00C81987">
        <w:rPr>
          <w:rFonts w:ascii="Times New Roman" w:eastAsia="Times New Roman" w:hAnsi="Times New Roman" w:cs="Times New Roman"/>
          <w:i/>
          <w:iCs/>
          <w:sz w:val="24"/>
          <w:szCs w:val="24"/>
          <w:lang w:val="en"/>
        </w:rPr>
        <w:t xml:space="preserve">P = </w:t>
      </w:r>
      <w:r w:rsidRPr="00C81987">
        <w:rPr>
          <w:rFonts w:ascii="Times New Roman" w:eastAsia="Times New Roman" w:hAnsi="Times New Roman" w:cs="Times New Roman"/>
          <w:sz w:val="24"/>
          <w:szCs w:val="24"/>
          <w:lang w:val="en"/>
        </w:rPr>
        <w:t xml:space="preserve">0.06, </w:t>
      </w:r>
      <w:hyperlink r:id="rId123" w:tgtFrame="figure" w:history="1">
        <w:r w:rsidRPr="00C81987">
          <w:rPr>
            <w:rFonts w:ascii="Times New Roman" w:eastAsia="Times New Roman" w:hAnsi="Times New Roman" w:cs="Times New Roman"/>
            <w:color w:val="0000FF"/>
            <w:sz w:val="24"/>
            <w:szCs w:val="24"/>
            <w:u w:val="single"/>
            <w:lang w:val="en"/>
          </w:rPr>
          <w:t>Fig. 2</w:t>
        </w:r>
      </w:hyperlink>
      <w:r w:rsidRPr="00C81987">
        <w:rPr>
          <w:rFonts w:ascii="Times New Roman" w:eastAsia="Times New Roman" w:hAnsi="Times New Roman" w:cs="Times New Roman"/>
          <w:sz w:val="24"/>
          <w:szCs w:val="24"/>
          <w:lang w:val="en"/>
        </w:rPr>
        <w:t>A). Both dysexecutive Alzheimer’s disease and behavioural Alzheimer’s disease patients had lower composite executive function scores than typical Alzheimer’s disease ( &lt; 0.05) and behavioural variant FTD patients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0.05), and did not differ from each other (</w:t>
      </w:r>
      <w:r w:rsidRPr="00C81987">
        <w:rPr>
          <w:rFonts w:ascii="Times New Roman" w:eastAsia="Times New Roman" w:hAnsi="Times New Roman" w:cs="Times New Roman"/>
          <w:i/>
          <w:iCs/>
          <w:sz w:val="24"/>
          <w:szCs w:val="24"/>
          <w:lang w:val="en"/>
        </w:rPr>
        <w:t xml:space="preserve">P = </w:t>
      </w:r>
      <w:r w:rsidRPr="00C81987">
        <w:rPr>
          <w:rFonts w:ascii="Times New Roman" w:eastAsia="Times New Roman" w:hAnsi="Times New Roman" w:cs="Times New Roman"/>
          <w:sz w:val="24"/>
          <w:szCs w:val="24"/>
          <w:lang w:val="en"/>
        </w:rPr>
        <w:t xml:space="preserve">0.29, </w:t>
      </w:r>
      <w:hyperlink r:id="rId124" w:tgtFrame="figure" w:history="1">
        <w:r w:rsidRPr="00C81987">
          <w:rPr>
            <w:rFonts w:ascii="Times New Roman" w:eastAsia="Times New Roman" w:hAnsi="Times New Roman" w:cs="Times New Roman"/>
            <w:color w:val="0000FF"/>
            <w:sz w:val="24"/>
            <w:szCs w:val="24"/>
            <w:u w:val="single"/>
            <w:lang w:val="en"/>
          </w:rPr>
          <w:t>Fig. 2</w:t>
        </w:r>
      </w:hyperlink>
      <w:r w:rsidRPr="00C81987">
        <w:rPr>
          <w:rFonts w:ascii="Times New Roman" w:eastAsia="Times New Roman" w:hAnsi="Times New Roman" w:cs="Times New Roman"/>
          <w:sz w:val="24"/>
          <w:szCs w:val="24"/>
          <w:lang w:val="en"/>
        </w:rPr>
        <w:t>B). The patient groups did not differ in composite scores for language and visuo-spatial functions (</w:t>
      </w:r>
      <w:hyperlink r:id="rId125" w:tgtFrame="figure" w:history="1">
        <w:r w:rsidRPr="00C81987">
          <w:rPr>
            <w:rFonts w:ascii="Times New Roman" w:eastAsia="Times New Roman" w:hAnsi="Times New Roman" w:cs="Times New Roman"/>
            <w:color w:val="0000FF"/>
            <w:sz w:val="24"/>
            <w:szCs w:val="24"/>
            <w:u w:val="single"/>
            <w:lang w:val="en"/>
          </w:rPr>
          <w:t>Fig. 2</w:t>
        </w:r>
      </w:hyperlink>
      <w:r w:rsidRPr="00C81987">
        <w:rPr>
          <w:rFonts w:ascii="Times New Roman" w:eastAsia="Times New Roman" w:hAnsi="Times New Roman" w:cs="Times New Roman"/>
          <w:sz w:val="24"/>
          <w:szCs w:val="24"/>
          <w:lang w:val="en"/>
        </w:rPr>
        <w:t xml:space="preserve">C and D).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5" name="Rectangle 5" descr="Figure 2">
                  <a:hlinkClick xmlns:a="http://schemas.openxmlformats.org/drawingml/2006/main" r:id="rId123"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34718" id="Rectangle 5" o:spid="_x0000_s1026" alt="Figure 2" href="https://www-ncbi-nlm-nih-gov.lopes.idm.oclc.org/pmc/articles/PMC4623840/figure/awv191-F2/"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26" w:tgtFrame="figure" w:history="1">
        <w:r w:rsidRPr="00C81987">
          <w:rPr>
            <w:rFonts w:ascii="Times New Roman" w:eastAsia="Times New Roman" w:hAnsi="Times New Roman" w:cs="Times New Roman"/>
            <w:color w:val="0000FF"/>
            <w:sz w:val="24"/>
            <w:szCs w:val="24"/>
            <w:u w:val="single"/>
            <w:lang w:val="en"/>
          </w:rPr>
          <w:t>Figure 2</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t>Neuropsychological performance</w:t>
      </w:r>
      <w:r w:rsidRPr="00C81987">
        <w:rPr>
          <w:rFonts w:ascii="Times New Roman" w:eastAsia="Times New Roman" w:hAnsi="Times New Roman" w:cs="Times New Roman"/>
          <w:sz w:val="24"/>
          <w:szCs w:val="24"/>
          <w:lang w:val="en"/>
        </w:rPr>
        <w:t>. Composite z-scores for (</w:t>
      </w:r>
      <w:r w:rsidRPr="00C81987">
        <w:rPr>
          <w:rFonts w:ascii="Times New Roman" w:eastAsia="Times New Roman" w:hAnsi="Times New Roman" w:cs="Times New Roman"/>
          <w:b/>
          <w:bCs/>
          <w:sz w:val="24"/>
          <w:szCs w:val="24"/>
          <w:lang w:val="en"/>
        </w:rPr>
        <w:t>A</w:t>
      </w:r>
      <w:r w:rsidRPr="00C81987">
        <w:rPr>
          <w:rFonts w:ascii="Times New Roman" w:eastAsia="Times New Roman" w:hAnsi="Times New Roman" w:cs="Times New Roman"/>
          <w:sz w:val="24"/>
          <w:szCs w:val="24"/>
          <w:lang w:val="en"/>
        </w:rPr>
        <w:t>) memory, (</w:t>
      </w:r>
      <w:r w:rsidRPr="00C81987">
        <w:rPr>
          <w:rFonts w:ascii="Times New Roman" w:eastAsia="Times New Roman" w:hAnsi="Times New Roman" w:cs="Times New Roman"/>
          <w:b/>
          <w:bCs/>
          <w:sz w:val="24"/>
          <w:szCs w:val="24"/>
          <w:lang w:val="en"/>
        </w:rPr>
        <w:t>B</w:t>
      </w:r>
      <w:r w:rsidRPr="00C81987">
        <w:rPr>
          <w:rFonts w:ascii="Times New Roman" w:eastAsia="Times New Roman" w:hAnsi="Times New Roman" w:cs="Times New Roman"/>
          <w:sz w:val="24"/>
          <w:szCs w:val="24"/>
          <w:lang w:val="en"/>
        </w:rPr>
        <w:t>) executive functions, (</w:t>
      </w:r>
      <w:r w:rsidRPr="00C81987">
        <w:rPr>
          <w:rFonts w:ascii="Times New Roman" w:eastAsia="Times New Roman" w:hAnsi="Times New Roman" w:cs="Times New Roman"/>
          <w:b/>
          <w:bCs/>
          <w:sz w:val="24"/>
          <w:szCs w:val="24"/>
          <w:lang w:val="en"/>
        </w:rPr>
        <w:t>C</w:t>
      </w:r>
      <w:r w:rsidRPr="00C81987">
        <w:rPr>
          <w:rFonts w:ascii="Times New Roman" w:eastAsia="Times New Roman" w:hAnsi="Times New Roman" w:cs="Times New Roman"/>
          <w:sz w:val="24"/>
          <w:szCs w:val="24"/>
          <w:lang w:val="en"/>
        </w:rPr>
        <w:t>) language and (</w:t>
      </w:r>
      <w:r w:rsidRPr="00C81987">
        <w:rPr>
          <w:rFonts w:ascii="Times New Roman" w:eastAsia="Times New Roman" w:hAnsi="Times New Roman" w:cs="Times New Roman"/>
          <w:b/>
          <w:bCs/>
          <w:sz w:val="24"/>
          <w:szCs w:val="24"/>
          <w:lang w:val="en"/>
        </w:rPr>
        <w:t>D</w:t>
      </w:r>
      <w:r w:rsidRPr="00C81987">
        <w:rPr>
          <w:rFonts w:ascii="Times New Roman" w:eastAsia="Times New Roman" w:hAnsi="Times New Roman" w:cs="Times New Roman"/>
          <w:sz w:val="24"/>
          <w:szCs w:val="24"/>
          <w:lang w:val="en"/>
        </w:rPr>
        <w:t xml:space="preserve">) visuo-spatial functions. Differences between groups were assessed using ANOVA. *All patient groups &lt; controls,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0.001; </w:t>
      </w:r>
      <w:r w:rsidRPr="00C81987">
        <w:rPr>
          <w:rFonts w:ascii="Times New Roman" w:eastAsia="Times New Roman" w:hAnsi="Times New Roman" w:cs="Times New Roman"/>
          <w:b/>
          <w:bCs/>
          <w:sz w:val="24"/>
          <w:szCs w:val="24"/>
          <w:lang w:val="en"/>
        </w:rPr>
        <w:t>...</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Magnetic resonance imaging</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Voxel-based morphometry: patients versus controls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We performed voxel-wise contrasts between the different patient groups and controls (</w:t>
      </w:r>
      <w:hyperlink r:id="rId127" w:tgtFrame="figure" w:history="1">
        <w:r w:rsidRPr="00C81987">
          <w:rPr>
            <w:rFonts w:ascii="Times New Roman" w:eastAsia="Times New Roman" w:hAnsi="Times New Roman" w:cs="Times New Roman"/>
            <w:color w:val="0000FF"/>
            <w:sz w:val="24"/>
            <w:szCs w:val="24"/>
            <w:u w:val="single"/>
            <w:lang w:val="en"/>
          </w:rPr>
          <w:t>Fig. 3</w:t>
        </w:r>
      </w:hyperlink>
      <w:r w:rsidRPr="00C81987">
        <w:rPr>
          <w:rFonts w:ascii="Times New Roman" w:eastAsia="Times New Roman" w:hAnsi="Times New Roman" w:cs="Times New Roman"/>
          <w:sz w:val="24"/>
          <w:szCs w:val="24"/>
          <w:lang w:val="en"/>
        </w:rPr>
        <w:t xml:space="preserve">), adjusted for age, sex, total intracranial volume, scanner type and centre. Characteristic patterns of brain atrophy were seen in patients with typical Alzheimer’s disease (involving large areas of the temporoparietal cortex, including posterior cingulate, precuneus and the medial temporal lobes) and patients with behavioural variant FTD (in medial frontal cortex, anterior cingulate, frontal insula and bilateral anterior temporal lobes). Compared with healthy controls at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0.001 uncorrected, the combined behavioural/dysexecutive Alzheimer’s disease group showed a pattern of brain atrophy that was strikingly similar to that observed in the typical Alzheimer’s disease patients, with limited atrophy in the frontal cortex (</w:t>
      </w:r>
      <w:hyperlink r:id="rId128" w:tgtFrame="figure" w:history="1">
        <w:r w:rsidRPr="00C81987">
          <w:rPr>
            <w:rFonts w:ascii="Times New Roman" w:eastAsia="Times New Roman" w:hAnsi="Times New Roman" w:cs="Times New Roman"/>
            <w:color w:val="0000FF"/>
            <w:sz w:val="24"/>
            <w:szCs w:val="24"/>
            <w:u w:val="single"/>
            <w:lang w:val="en"/>
          </w:rPr>
          <w:t>Fig. 3</w:t>
        </w:r>
      </w:hyperlink>
      <w:r w:rsidRPr="00C81987">
        <w:rPr>
          <w:rFonts w:ascii="Times New Roman" w:eastAsia="Times New Roman" w:hAnsi="Times New Roman" w:cs="Times New Roman"/>
          <w:sz w:val="24"/>
          <w:szCs w:val="24"/>
          <w:lang w:val="en"/>
        </w:rPr>
        <w:t xml:space="preserve">). Patients with behavioural Alzheimer’s disease showed a predominant temporoparietal atrophy pattern, with additional involvement of small regions of the left orbitofrontal cortex, frontal poles and middle and superior frontal gyri (at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0.001 uncorrected). The effect in frontal regions disappeared when applying a more stringent statistical threshold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0.05 family-wise error (FWE) corrected], </w:t>
      </w:r>
      <w:r w:rsidRPr="00C81987">
        <w:rPr>
          <w:rFonts w:ascii="Times New Roman" w:eastAsia="Times New Roman" w:hAnsi="Times New Roman" w:cs="Times New Roman"/>
          <w:sz w:val="24"/>
          <w:szCs w:val="24"/>
          <w:lang w:val="en"/>
        </w:rPr>
        <w:lastRenderedPageBreak/>
        <w:t>while the classical posterior Alzheimer’s disease regions survived (</w:t>
      </w:r>
      <w:hyperlink r:id="rId129" w:tgtFrame="pmc_ext" w:history="1">
        <w:r w:rsidRPr="00C81987">
          <w:rPr>
            <w:rFonts w:ascii="Times New Roman" w:eastAsia="Times New Roman" w:hAnsi="Times New Roman" w:cs="Times New Roman"/>
            <w:color w:val="0000FF"/>
            <w:sz w:val="24"/>
            <w:szCs w:val="24"/>
            <w:u w:val="single"/>
            <w:lang w:val="en"/>
          </w:rPr>
          <w:t>Supplementary Table 1</w:t>
        </w:r>
      </w:hyperlink>
      <w:r w:rsidRPr="00C81987">
        <w:rPr>
          <w:rFonts w:ascii="Times New Roman" w:eastAsia="Times New Roman" w:hAnsi="Times New Roman" w:cs="Times New Roman"/>
          <w:sz w:val="24"/>
          <w:szCs w:val="24"/>
          <w:lang w:val="en"/>
        </w:rPr>
        <w:t>). Voxel-wise contrasts between controls and the autopsy-confirmed behavioural Alzheimer’s disease patients showed a pattern of atrophy similar to that of the total behavioural Alzheimer’s disease group (</w:t>
      </w:r>
      <w:hyperlink r:id="rId130" w:tgtFrame="pmc_ext" w:history="1">
        <w:r w:rsidRPr="00C81987">
          <w:rPr>
            <w:rFonts w:ascii="Times New Roman" w:eastAsia="Times New Roman" w:hAnsi="Times New Roman" w:cs="Times New Roman"/>
            <w:color w:val="0000FF"/>
            <w:sz w:val="24"/>
            <w:szCs w:val="24"/>
            <w:u w:val="single"/>
            <w:lang w:val="en"/>
          </w:rPr>
          <w:t>Supplementary Fig. 2A</w:t>
        </w:r>
      </w:hyperlink>
      <w:r w:rsidRPr="00C81987">
        <w:rPr>
          <w:rFonts w:ascii="Times New Roman" w:eastAsia="Times New Roman" w:hAnsi="Times New Roman" w:cs="Times New Roman"/>
          <w:sz w:val="24"/>
          <w:szCs w:val="24"/>
          <w:lang w:val="en"/>
        </w:rPr>
        <w:t>). Patients with behavioural Alzheimer’s disease initially diagnosed with behavioural variant FTD (thus excluding baseline ‘frontal Alzheimer’s disease’ and Alzheimer’s disease/behavioural variant FTD differential diagnoses) had similar lateral temporoparietal atrophy compared to the entire behavioural Alzheimer’s disease group, but showed more frontal (mainly dorsolateral) and insular atrophy and less mesioparietal involvement (</w:t>
      </w:r>
      <w:hyperlink r:id="rId131" w:tgtFrame="pmc_ext" w:history="1">
        <w:r w:rsidRPr="00C81987">
          <w:rPr>
            <w:rFonts w:ascii="Times New Roman" w:eastAsia="Times New Roman" w:hAnsi="Times New Roman" w:cs="Times New Roman"/>
            <w:color w:val="0000FF"/>
            <w:sz w:val="24"/>
            <w:szCs w:val="24"/>
            <w:u w:val="single"/>
            <w:lang w:val="en"/>
          </w:rPr>
          <w:t>Supplementary Fig. 2B</w:t>
        </w:r>
      </w:hyperlink>
      <w:r w:rsidRPr="00C81987">
        <w:rPr>
          <w:rFonts w:ascii="Times New Roman" w:eastAsia="Times New Roman" w:hAnsi="Times New Roman" w:cs="Times New Roman"/>
          <w:sz w:val="24"/>
          <w:szCs w:val="24"/>
          <w:lang w:val="en"/>
        </w:rPr>
        <w:t xml:space="preserve">) when compared against controls. At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0.001 uncorrected, the dysexecutive Alzheimer’s disease group showed diffusely distributed grey matter reductions in superior, middle and inferior temporal gyrus, anterior and posterior cingulate, inferior parietal lobule and parahippocampal gyrus. Apart from the anterior cingulate gyrus, no significant clusters were observed in the frontal cortex. Only one cluster in the left middle temporal cortex survived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0.05 FWE correction. </w:t>
      </w:r>
      <w:hyperlink r:id="rId132" w:tgtFrame="pmc_ext" w:history="1">
        <w:r w:rsidRPr="00C81987">
          <w:rPr>
            <w:rFonts w:ascii="Times New Roman" w:eastAsia="Times New Roman" w:hAnsi="Times New Roman" w:cs="Times New Roman"/>
            <w:color w:val="0000FF"/>
            <w:sz w:val="24"/>
            <w:szCs w:val="24"/>
            <w:u w:val="single"/>
            <w:lang w:val="en"/>
          </w:rPr>
          <w:t>Supplementary Table 1</w:t>
        </w:r>
      </w:hyperlink>
      <w:r w:rsidRPr="00C81987">
        <w:rPr>
          <w:rFonts w:ascii="Times New Roman" w:eastAsia="Times New Roman" w:hAnsi="Times New Roman" w:cs="Times New Roman"/>
          <w:sz w:val="24"/>
          <w:szCs w:val="24"/>
          <w:lang w:val="en"/>
        </w:rPr>
        <w:t xml:space="preserve"> includes the coordinates of local maxima and their anatomical labels, T-values, </w:t>
      </w:r>
      <w:r w:rsidRPr="00C81987">
        <w:rPr>
          <w:rFonts w:ascii="Times New Roman" w:eastAsia="Times New Roman" w:hAnsi="Times New Roman" w:cs="Times New Roman"/>
          <w:i/>
          <w:iCs/>
          <w:sz w:val="24"/>
          <w:szCs w:val="24"/>
          <w:lang w:val="en"/>
        </w:rPr>
        <w:t>P</w:t>
      </w:r>
      <w:r w:rsidRPr="00C81987">
        <w:rPr>
          <w:rFonts w:ascii="Times New Roman" w:eastAsia="Times New Roman" w:hAnsi="Times New Roman" w:cs="Times New Roman"/>
          <w:sz w:val="24"/>
          <w:szCs w:val="24"/>
          <w:lang w:val="en"/>
        </w:rPr>
        <w:t xml:space="preserve">-values and cluster sizes of all voxel-wise contrasts described above. In a secondary model including MMSE as an additional covariate the effects attenuated differences between patients and controls (particularly for typical Alzheimer’s disease and behavioural variant FTD patients, see </w:t>
      </w:r>
      <w:hyperlink r:id="rId133" w:tgtFrame="pmc_ext" w:history="1">
        <w:r w:rsidRPr="00C81987">
          <w:rPr>
            <w:rFonts w:ascii="Times New Roman" w:eastAsia="Times New Roman" w:hAnsi="Times New Roman" w:cs="Times New Roman"/>
            <w:color w:val="0000FF"/>
            <w:sz w:val="24"/>
            <w:szCs w:val="24"/>
            <w:u w:val="single"/>
            <w:lang w:val="en"/>
          </w:rPr>
          <w:t>Supplementary Fig. 3</w:t>
        </w:r>
      </w:hyperlink>
      <w:r w:rsidRPr="00C81987">
        <w:rPr>
          <w:rFonts w:ascii="Times New Roman" w:eastAsia="Times New Roman" w:hAnsi="Times New Roman" w:cs="Times New Roman"/>
          <w:sz w:val="24"/>
          <w:szCs w:val="24"/>
          <w:lang w:val="en"/>
        </w:rPr>
        <w:t xml:space="preserve">), but the observed patterns of atrophy were largely similar.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4" name="Rectangle 4" descr="Figure 3">
                  <a:hlinkClick xmlns:a="http://schemas.openxmlformats.org/drawingml/2006/main" r:id="rId128"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F509B" id="Rectangle 4" o:spid="_x0000_s1026" alt="Figure 3" href="https://www-ncbi-nlm-nih-gov.lopes.idm.oclc.org/pmc/articles/PMC4623840/figure/awv191-F3/"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34" w:tgtFrame="figure" w:history="1">
        <w:r w:rsidRPr="00C81987">
          <w:rPr>
            <w:rFonts w:ascii="Times New Roman" w:eastAsia="Times New Roman" w:hAnsi="Times New Roman" w:cs="Times New Roman"/>
            <w:color w:val="0000FF"/>
            <w:sz w:val="24"/>
            <w:szCs w:val="24"/>
            <w:u w:val="single"/>
            <w:lang w:val="en"/>
          </w:rPr>
          <w:t>Figure 3</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t>Voxel-wise comparisons of grey matter volumes between healthy controls and the different diagnostic groups</w:t>
      </w:r>
      <w:r w:rsidRPr="00C81987">
        <w:rPr>
          <w:rFonts w:ascii="Times New Roman" w:eastAsia="Times New Roman" w:hAnsi="Times New Roman" w:cs="Times New Roman"/>
          <w:sz w:val="24"/>
          <w:szCs w:val="24"/>
          <w:lang w:val="en"/>
        </w:rPr>
        <w:t xml:space="preserve">. Contrasts were adjusted for age, sex, total intracranial volume, scanner type and centre. Results are superimposed on the SPM8 single-subject template </w:t>
      </w:r>
      <w:r w:rsidRPr="00C81987">
        <w:rPr>
          <w:rFonts w:ascii="Times New Roman" w:eastAsia="Times New Roman" w:hAnsi="Times New Roman" w:cs="Times New Roman"/>
          <w:b/>
          <w:bCs/>
          <w:sz w:val="24"/>
          <w:szCs w:val="24"/>
          <w:lang w:val="en"/>
        </w:rPr>
        <w:t>...</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Voxel-based morphometry: direct patient contrasts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hyperlink r:id="rId135" w:tgtFrame="figure" w:history="1">
        <w:r w:rsidRPr="00C81987">
          <w:rPr>
            <w:rFonts w:ascii="Times New Roman" w:eastAsia="Times New Roman" w:hAnsi="Times New Roman" w:cs="Times New Roman"/>
            <w:color w:val="0000FF"/>
            <w:sz w:val="24"/>
            <w:szCs w:val="24"/>
            <w:u w:val="single"/>
            <w:lang w:val="en"/>
          </w:rPr>
          <w:t>Figure 4</w:t>
        </w:r>
      </w:hyperlink>
      <w:r w:rsidRPr="00C81987">
        <w:rPr>
          <w:rFonts w:ascii="Times New Roman" w:eastAsia="Times New Roman" w:hAnsi="Times New Roman" w:cs="Times New Roman"/>
          <w:sz w:val="24"/>
          <w:szCs w:val="24"/>
          <w:lang w:val="en"/>
        </w:rPr>
        <w:t xml:space="preserve"> shows voxel-wise contrasts between the patient groups, adjusted for age, sex, total intracranial volume, scanner type and centre. At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0.001 uncorrected, the combined behavioural/dysexecutive Alzheimer’s disease group showed greater involvement of various prefrontal and temporal regions whereas patients with typical Alzheimer’s disease were more affected in the occipital cortex. Apart from a small cluster in the left medial frontal gyrus in patients with behavioural/dysexecutive Alzheimer’s disease, both groups did not differ at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 xml:space="preserve">0.05 FWE corrected. Direct comparisons between behavioural/dysexecutive Alzheimer’s disease and behavioural variant FTD revealed a clearly distinct atrophy pattern with posterior involvement in behavioural/dysexecutive Alzheimer’s disease and anterior involvement in behavioural variant FTD, which largely survived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0.05 FWE correction. Additional adjustment for disease severity (using MMSE) essentially did not change the results (</w:t>
      </w:r>
      <w:hyperlink r:id="rId136" w:tgtFrame="pmc_ext" w:history="1">
        <w:r w:rsidRPr="00C81987">
          <w:rPr>
            <w:rFonts w:ascii="Times New Roman" w:eastAsia="Times New Roman" w:hAnsi="Times New Roman" w:cs="Times New Roman"/>
            <w:color w:val="0000FF"/>
            <w:sz w:val="24"/>
            <w:szCs w:val="24"/>
            <w:u w:val="single"/>
            <w:lang w:val="en"/>
          </w:rPr>
          <w:t>Supplementary Fig. 4</w:t>
        </w:r>
      </w:hyperlink>
      <w:r w:rsidRPr="00C81987">
        <w:rPr>
          <w:rFonts w:ascii="Times New Roman" w:eastAsia="Times New Roman" w:hAnsi="Times New Roman" w:cs="Times New Roman"/>
          <w:sz w:val="24"/>
          <w:szCs w:val="24"/>
          <w:lang w:val="en"/>
        </w:rPr>
        <w:t xml:space="preserve">). </w:t>
      </w:r>
      <w:hyperlink r:id="rId137" w:tgtFrame="pmc_ext" w:history="1">
        <w:r w:rsidRPr="00C81987">
          <w:rPr>
            <w:rFonts w:ascii="Times New Roman" w:eastAsia="Times New Roman" w:hAnsi="Times New Roman" w:cs="Times New Roman"/>
            <w:color w:val="0000FF"/>
            <w:sz w:val="24"/>
            <w:szCs w:val="24"/>
            <w:u w:val="single"/>
            <w:lang w:val="en"/>
          </w:rPr>
          <w:t>Supplementary Table 2</w:t>
        </w:r>
      </w:hyperlink>
      <w:r w:rsidRPr="00C81987">
        <w:rPr>
          <w:rFonts w:ascii="Times New Roman" w:eastAsia="Times New Roman" w:hAnsi="Times New Roman" w:cs="Times New Roman"/>
          <w:sz w:val="24"/>
          <w:szCs w:val="24"/>
          <w:lang w:val="en"/>
        </w:rPr>
        <w:t xml:space="preserve"> includes the coordinates of local maxima and their anatomical labels, T-values, </w:t>
      </w:r>
      <w:r w:rsidRPr="00C81987">
        <w:rPr>
          <w:rFonts w:ascii="Times New Roman" w:eastAsia="Times New Roman" w:hAnsi="Times New Roman" w:cs="Times New Roman"/>
          <w:i/>
          <w:iCs/>
          <w:sz w:val="24"/>
          <w:szCs w:val="24"/>
          <w:lang w:val="en"/>
        </w:rPr>
        <w:t>P</w:t>
      </w:r>
      <w:r w:rsidRPr="00C81987">
        <w:rPr>
          <w:rFonts w:ascii="Times New Roman" w:eastAsia="Times New Roman" w:hAnsi="Times New Roman" w:cs="Times New Roman"/>
          <w:sz w:val="24"/>
          <w:szCs w:val="24"/>
          <w:lang w:val="en"/>
        </w:rPr>
        <w:t xml:space="preserve">-values and cluster sizes of all voxel-wise contrasts described above.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3" name="Rectangle 3" descr="Figure 4">
                  <a:hlinkClick xmlns:a="http://schemas.openxmlformats.org/drawingml/2006/main" r:id="rId135"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F5F3ED" id="Rectangle 3" o:spid="_x0000_s1026" alt="Figure 4" href="https://www-ncbi-nlm-nih-gov.lopes.idm.oclc.org/pmc/articles/PMC4623840/figure/awv191-F4/"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38" w:tgtFrame="figure" w:history="1">
        <w:r w:rsidRPr="00C81987">
          <w:rPr>
            <w:rFonts w:ascii="Times New Roman" w:eastAsia="Times New Roman" w:hAnsi="Times New Roman" w:cs="Times New Roman"/>
            <w:color w:val="0000FF"/>
            <w:sz w:val="24"/>
            <w:szCs w:val="24"/>
            <w:u w:val="single"/>
            <w:lang w:val="en"/>
          </w:rPr>
          <w:t>Figure 4</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lastRenderedPageBreak/>
        <w:t>Voxel-wise comparisons of grey matter volumes between combined behavioural/dysexecutive variant Alzheimer’s disease, typical Alzheimer’s disease and behavioural variant FTD patients.</w:t>
      </w:r>
      <w:r w:rsidRPr="00C81987">
        <w:rPr>
          <w:rFonts w:ascii="Times New Roman" w:eastAsia="Times New Roman" w:hAnsi="Times New Roman" w:cs="Times New Roman"/>
          <w:sz w:val="24"/>
          <w:szCs w:val="24"/>
          <w:lang w:val="en"/>
        </w:rPr>
        <w:t xml:space="preserve"> Contrasts were adjusted for age, sex, total intracranial </w:t>
      </w:r>
      <w:r w:rsidRPr="00C81987">
        <w:rPr>
          <w:rFonts w:ascii="Times New Roman" w:eastAsia="Times New Roman" w:hAnsi="Times New Roman" w:cs="Times New Roman"/>
          <w:b/>
          <w:bCs/>
          <w:sz w:val="24"/>
          <w:szCs w:val="24"/>
          <w:lang w:val="en"/>
        </w:rPr>
        <w:t>...</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2" name="Rectangle 2" descr="Figure 5">
                  <a:hlinkClick xmlns:a="http://schemas.openxmlformats.org/drawingml/2006/main" r:id="rId139" tgtFrame="&quot;figur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6340D" id="Rectangle 2" o:spid="_x0000_s1026" alt="Figure 5" href="https://www-ncbi-nlm-nih-gov.lopes.idm.oclc.org/pmc/articles/PMC4623840/figure/awv191-F5/" target="&quot;figur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40" w:tgtFrame="figure" w:history="1">
        <w:r w:rsidRPr="00C81987">
          <w:rPr>
            <w:rFonts w:ascii="Times New Roman" w:eastAsia="Times New Roman" w:hAnsi="Times New Roman" w:cs="Times New Roman"/>
            <w:color w:val="0000FF"/>
            <w:sz w:val="24"/>
            <w:szCs w:val="24"/>
            <w:u w:val="single"/>
            <w:lang w:val="en"/>
          </w:rPr>
          <w:t>Figure 5</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t>Frequency of brain atrophy</w:t>
      </w:r>
      <w:r w:rsidRPr="00C81987">
        <w:rPr>
          <w:rFonts w:ascii="Times New Roman" w:eastAsia="Times New Roman" w:hAnsi="Times New Roman" w:cs="Times New Roman"/>
          <w:sz w:val="24"/>
          <w:szCs w:val="24"/>
          <w:lang w:val="en"/>
        </w:rPr>
        <w:t xml:space="preserve">. Frequency maps showing the proportion of patients within each diagnostic group with suprathreshold values (W &lt; −1) compared to a group of healthy controls. Hot colours indicate that patients with behavioural/dysexecutive </w:t>
      </w:r>
      <w:r w:rsidRPr="00C81987">
        <w:rPr>
          <w:rFonts w:ascii="Times New Roman" w:eastAsia="Times New Roman" w:hAnsi="Times New Roman" w:cs="Times New Roman"/>
          <w:b/>
          <w:bCs/>
          <w:sz w:val="24"/>
          <w:szCs w:val="24"/>
          <w:lang w:val="en"/>
        </w:rPr>
        <w:t>...</w:t>
      </w:r>
    </w:p>
    <w:p w:rsidR="00C81987" w:rsidRPr="00C81987" w:rsidRDefault="00C81987" w:rsidP="00C81987">
      <w:pPr>
        <w:spacing w:before="100" w:beforeAutospacing="1" w:after="100" w:afterAutospacing="1" w:line="240" w:lineRule="auto"/>
        <w:outlineLvl w:val="3"/>
        <w:rPr>
          <w:rFonts w:ascii="Times New Roman" w:eastAsia="Times New Roman" w:hAnsi="Times New Roman" w:cs="Times New Roman"/>
          <w:b/>
          <w:bCs/>
          <w:sz w:val="24"/>
          <w:szCs w:val="24"/>
          <w:lang w:val="en"/>
        </w:rPr>
      </w:pPr>
      <w:r w:rsidRPr="00C81987">
        <w:rPr>
          <w:rFonts w:ascii="Times New Roman" w:eastAsia="Times New Roman" w:hAnsi="Times New Roman" w:cs="Times New Roman"/>
          <w:b/>
          <w:bCs/>
          <w:sz w:val="24"/>
          <w:szCs w:val="24"/>
          <w:lang w:val="en"/>
        </w:rPr>
        <w:t xml:space="preserve">Frequency maps of brain atrophy </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To further assess the relative involvement of the frontal cortex we computed frequency maps showing for each voxel the proportion of patients with suprathreshold W-scores (W &lt; −1). Visual inspection of the W-score maps indicate that patients in both behavioural Alzheimer’s disease and dysexecutive Alzheimer’s disease groups showed more frequent involvement in frontal cortical regions (i.e. anterior cingulate, orbitofrontal cortex, middle and superior frontal gyrus) compared to patients with typical Alzheimer’s disease, but markedly less than patients with behavioural variant FTD (</w:t>
      </w:r>
      <w:hyperlink r:id="rId141" w:tgtFrame="figure" w:history="1">
        <w:r w:rsidRPr="00C81987">
          <w:rPr>
            <w:rFonts w:ascii="Times New Roman" w:eastAsia="Times New Roman" w:hAnsi="Times New Roman" w:cs="Times New Roman"/>
            <w:color w:val="0000FF"/>
            <w:sz w:val="24"/>
            <w:szCs w:val="24"/>
            <w:u w:val="single"/>
            <w:lang w:val="en"/>
          </w:rPr>
          <w:t>Fig. 4</w:t>
        </w:r>
      </w:hyperlink>
      <w:r w:rsidRPr="00C81987">
        <w:rPr>
          <w:rFonts w:ascii="Times New Roman" w:eastAsia="Times New Roman" w:hAnsi="Times New Roman" w:cs="Times New Roman"/>
          <w:sz w:val="24"/>
          <w:szCs w:val="24"/>
          <w:lang w:val="en"/>
        </w:rPr>
        <w:t>). Also, the frequencies were highest in regions typically affected in Alzheimer’s disease such as posterior cingulate, precuneus and lateral temporoparietal regions. Patients with dysexecutive Alzheimer’s disease showed more frequent relative involvement of the frontal and parietal cortex than patients with behavioural Alzheimer’s disease, whereas patients with behavioural Alzheimer’s disease showed more (medial) temporal lobe involvement than patients with dysexecutive Alzheimer’s disease.</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Neuropathology</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Neuropathological data were available for 12 patients with behavioural Alzheimer’s disease, seven with dysexecutive Alzheimer’s disease and five with mixed behavioural/dysexecutive Alzheimer’s disease. The mean interval from time of diagnosis to autopsy was 60.9 ± 23.8 months. All patients with behavioural/dysexecutive Alzheimer’s disease met NIA-Reagan neuropathological criteria (</w:t>
      </w:r>
      <w:hyperlink r:id="rId142" w:anchor="awv191-B33" w:history="1">
        <w:r w:rsidRPr="00C81987">
          <w:rPr>
            <w:rFonts w:ascii="Times New Roman" w:eastAsia="Times New Roman" w:hAnsi="Times New Roman" w:cs="Times New Roman"/>
            <w:color w:val="0000FF"/>
            <w:sz w:val="24"/>
            <w:szCs w:val="24"/>
            <w:u w:val="single"/>
            <w:lang w:val="en"/>
          </w:rPr>
          <w:t>Hyman and Trojanowski, 1997</w:t>
        </w:r>
      </w:hyperlink>
      <w:r w:rsidRPr="00C81987">
        <w:rPr>
          <w:rFonts w:ascii="Times New Roman" w:eastAsia="Times New Roman" w:hAnsi="Times New Roman" w:cs="Times New Roman"/>
          <w:sz w:val="24"/>
          <w:szCs w:val="24"/>
          <w:lang w:val="en"/>
        </w:rPr>
        <w:t>) for high-likelihood Alzheimer’s disease, with frequent neuritic plaque scores (</w:t>
      </w:r>
      <w:hyperlink r:id="rId143" w:anchor="awv191-B57" w:history="1">
        <w:r w:rsidRPr="00C81987">
          <w:rPr>
            <w:rFonts w:ascii="Times New Roman" w:eastAsia="Times New Roman" w:hAnsi="Times New Roman" w:cs="Times New Roman"/>
            <w:color w:val="0000FF"/>
            <w:sz w:val="24"/>
            <w:szCs w:val="24"/>
            <w:u w:val="single"/>
            <w:lang w:val="en"/>
          </w:rPr>
          <w:t xml:space="preserve">Mirra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1991</w:t>
        </w:r>
      </w:hyperlink>
      <w:r w:rsidRPr="00C81987">
        <w:rPr>
          <w:rFonts w:ascii="Times New Roman" w:eastAsia="Times New Roman" w:hAnsi="Times New Roman" w:cs="Times New Roman"/>
          <w:sz w:val="24"/>
          <w:szCs w:val="24"/>
          <w:lang w:val="en"/>
        </w:rPr>
        <w:t>) and Braak stage V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4) or VI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20) for neurofibrillary tangles (</w:t>
      </w:r>
      <w:hyperlink r:id="rId144" w:anchor="awv191-B13" w:history="1">
        <w:r w:rsidRPr="00C81987">
          <w:rPr>
            <w:rFonts w:ascii="Times New Roman" w:eastAsia="Times New Roman" w:hAnsi="Times New Roman" w:cs="Times New Roman"/>
            <w:color w:val="0000FF"/>
            <w:sz w:val="24"/>
            <w:szCs w:val="24"/>
            <w:u w:val="single"/>
            <w:lang w:val="en"/>
          </w:rPr>
          <w:t>Braak and Braak, 1991</w:t>
        </w:r>
      </w:hyperlink>
      <w:r w:rsidRPr="00C81987">
        <w:rPr>
          <w:rFonts w:ascii="Times New Roman" w:eastAsia="Times New Roman" w:hAnsi="Times New Roman" w:cs="Times New Roman"/>
          <w:sz w:val="24"/>
          <w:szCs w:val="24"/>
          <w:lang w:val="en"/>
        </w:rPr>
        <w:t xml:space="preserve">; </w:t>
      </w:r>
      <w:hyperlink r:id="rId145" w:anchor="awv191-B12" w:history="1">
        <w:r w:rsidRPr="00C81987">
          <w:rPr>
            <w:rFonts w:ascii="Times New Roman" w:eastAsia="Times New Roman" w:hAnsi="Times New Roman" w:cs="Times New Roman"/>
            <w:color w:val="0000FF"/>
            <w:sz w:val="24"/>
            <w:szCs w:val="24"/>
            <w:u w:val="single"/>
            <w:lang w:val="en"/>
          </w:rPr>
          <w:t xml:space="preserve">Braak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2006</w:t>
        </w:r>
      </w:hyperlink>
      <w:r w:rsidRPr="00C81987">
        <w:rPr>
          <w:rFonts w:ascii="Times New Roman" w:eastAsia="Times New Roman" w:hAnsi="Times New Roman" w:cs="Times New Roman"/>
          <w:sz w:val="24"/>
          <w:szCs w:val="24"/>
          <w:lang w:val="en"/>
        </w:rPr>
        <w:t>). For eight patients, Thal amyloid-β plaque stage (</w:t>
      </w:r>
      <w:hyperlink r:id="rId146" w:anchor="awv191-B83" w:history="1">
        <w:r w:rsidRPr="00C81987">
          <w:rPr>
            <w:rFonts w:ascii="Times New Roman" w:eastAsia="Times New Roman" w:hAnsi="Times New Roman" w:cs="Times New Roman"/>
            <w:color w:val="0000FF"/>
            <w:sz w:val="24"/>
            <w:szCs w:val="24"/>
            <w:u w:val="single"/>
            <w:lang w:val="en"/>
          </w:rPr>
          <w:t xml:space="preserve">Thal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2002</w:t>
        </w:r>
      </w:hyperlink>
      <w:r w:rsidRPr="00C81987">
        <w:rPr>
          <w:rFonts w:ascii="Times New Roman" w:eastAsia="Times New Roman" w:hAnsi="Times New Roman" w:cs="Times New Roman"/>
          <w:sz w:val="24"/>
          <w:szCs w:val="24"/>
          <w:lang w:val="en"/>
        </w:rPr>
        <w:t>) was assessed. All had stage V and thus classified for ‘high’ Alzheimer’s disease neuropathological change according to recently proposed NIA-AA guidelines (</w:t>
      </w:r>
      <w:hyperlink r:id="rId147" w:anchor="awv191-B59" w:history="1">
        <w:r w:rsidRPr="00C81987">
          <w:rPr>
            <w:rFonts w:ascii="Times New Roman" w:eastAsia="Times New Roman" w:hAnsi="Times New Roman" w:cs="Times New Roman"/>
            <w:color w:val="0000FF"/>
            <w:sz w:val="24"/>
            <w:szCs w:val="24"/>
            <w:u w:val="single"/>
            <w:lang w:val="en"/>
          </w:rPr>
          <w:t xml:space="preserve">Montine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 xml:space="preserve">). Of all patients, two had mixed dementia with Alzheimer’s disease and progressive supranuclear palsy as co-primary neuropathological diagnosis. Both patients met formal criteria for possible behavioural variant FTD during life and additionally met our criteria for dysexecutive Alzheimer’s disease. One patient was clinically diagnosed with behavioural variant FTD and the other with mixed behavioural variant FTD and progressive supranuclear palsy. Several co-pathologies were observed in our neuropathological sample: cerebral amyloid angiopathy in 14/22 (64%, six mild, seven moderate and one severe), cerebrovascular disease in 6/24 (25%, see legend of </w:t>
      </w:r>
      <w:hyperlink r:id="rId148" w:tgtFrame="true" w:history="1">
        <w:r w:rsidRPr="00C81987">
          <w:rPr>
            <w:rFonts w:ascii="Times New Roman" w:eastAsia="Times New Roman" w:hAnsi="Times New Roman" w:cs="Times New Roman"/>
            <w:color w:val="0000FF"/>
            <w:sz w:val="24"/>
            <w:szCs w:val="24"/>
            <w:u w:val="single"/>
            <w:lang w:val="en"/>
          </w:rPr>
          <w:t>Table 2</w:t>
        </w:r>
      </w:hyperlink>
      <w:r w:rsidRPr="00C81987">
        <w:rPr>
          <w:rFonts w:ascii="Times New Roman" w:eastAsia="Times New Roman" w:hAnsi="Times New Roman" w:cs="Times New Roman"/>
          <w:sz w:val="24"/>
          <w:szCs w:val="24"/>
          <w:lang w:val="en"/>
        </w:rPr>
        <w:t xml:space="preserve"> for specification), Lewy body disease in 10/24 (42%, four amygdala-predominant, four transitional limbic and two diffuse neocortical), argyrophilic grain disease in 4/9 (44%, all limbic), and TARDBP in 1/12 patients </w:t>
      </w:r>
      <w:r w:rsidRPr="00C81987">
        <w:rPr>
          <w:rFonts w:ascii="Times New Roman" w:eastAsia="Times New Roman" w:hAnsi="Times New Roman" w:cs="Times New Roman"/>
          <w:sz w:val="24"/>
          <w:szCs w:val="24"/>
          <w:lang w:val="en"/>
        </w:rPr>
        <w:lastRenderedPageBreak/>
        <w:t>(8%, unclassifiable-limbic). Additionally, argyrophilic thorny astrocyte clusters (</w:t>
      </w:r>
      <w:hyperlink r:id="rId149" w:anchor="awv191-B61" w:history="1">
        <w:r w:rsidRPr="00C81987">
          <w:rPr>
            <w:rFonts w:ascii="Times New Roman" w:eastAsia="Times New Roman" w:hAnsi="Times New Roman" w:cs="Times New Roman"/>
            <w:color w:val="0000FF"/>
            <w:sz w:val="24"/>
            <w:szCs w:val="24"/>
            <w:u w:val="single"/>
            <w:lang w:val="en"/>
          </w:rPr>
          <w:t xml:space="preserve">Munoz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were observed in three patients, and one patient had a large pituitary adenoma.</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150"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Discussion</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In this retrospective study we assessed the clinical, neuropsychological, morphological and neuropathological features of a clinical syndrome that is known in the literature as the frontal variant of Alzheimer’s disease. We compared autopsy/biomarker-defined Alzheimer’s disease patients selected based on ‘behavioural’ or ‘dysexecutive’ predominant presentations against carefully matched and autopsy/biomarker-confirmed typical Alzheimer’s disease and behavioural variant FTD patients, along with a group of healthy controls. As a group, patients with Alzheimer’s disease selected based on behavioural-predominant presentations more often presented initially with cognitive than behavioural symptoms, both memory and executive functions were more impaired than in behavioural variant FTD, and prevalence of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was high. Patients with Alzheimer’s disease selected based on dysexecutive features presented as a primarily cognitive phenotype with minimal behavioural abnormalities and intermediate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prevalence. Both behavioural and dysexecutive Alzheimer’s disease patients were distinguished by temporoparietal-predominant atrophy. Based on the relative sparing of frontal grey matter in most patients, we propose future reference to these clinical syndromes as ‘the behavioural/dysexecutive variant of Alzheimer’s disease’ rather than frontal Alzheimer’s disease.</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Clinical features and neuropsychological profiles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In line with </w:t>
      </w:r>
      <w:hyperlink r:id="rId151" w:anchor="awv191-B27" w:history="1">
        <w:r w:rsidRPr="00C81987">
          <w:rPr>
            <w:rFonts w:ascii="Times New Roman" w:eastAsia="Times New Roman" w:hAnsi="Times New Roman" w:cs="Times New Roman"/>
            <w:color w:val="0000FF"/>
            <w:sz w:val="24"/>
            <w:szCs w:val="24"/>
            <w:u w:val="single"/>
            <w:lang w:val="en"/>
          </w:rPr>
          <w:t xml:space="preserve">Forman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xml:space="preserve"> (2006)</w:t>
        </w:r>
      </w:hyperlink>
      <w:r w:rsidRPr="00C81987">
        <w:rPr>
          <w:rFonts w:ascii="Times New Roman" w:eastAsia="Times New Roman" w:hAnsi="Times New Roman" w:cs="Times New Roman"/>
          <w:sz w:val="24"/>
          <w:szCs w:val="24"/>
          <w:lang w:val="en"/>
        </w:rPr>
        <w:t xml:space="preserve">, patients with behavioural Alzheimer’s disease presented twice as often with cognitive as opposed to behavioural symptoms. About 80% of patients were around the threshold required to meet clinical criteria for possible behavioural variant FTD (meeting 2–4 of 6 criteria, with 3/6 criteria required for the diagnosis of ‘possible behavioural variant FTD’; </w:t>
      </w:r>
      <w:hyperlink r:id="rId152" w:anchor="awv191-B73" w:history="1">
        <w:r w:rsidRPr="00C81987">
          <w:rPr>
            <w:rFonts w:ascii="Times New Roman" w:eastAsia="Times New Roman" w:hAnsi="Times New Roman" w:cs="Times New Roman"/>
            <w:color w:val="0000FF"/>
            <w:sz w:val="24"/>
            <w:szCs w:val="24"/>
            <w:u w:val="single"/>
            <w:lang w:val="en"/>
          </w:rPr>
          <w:t xml:space="preserve">Rascovsky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while 52% met formal criteria, illustrating the diagnostic dilemmas these patients can produce. </w:t>
      </w:r>
      <w:hyperlink r:id="rId153" w:tgtFrame="figure" w:history="1">
        <w:r w:rsidRPr="00C81987">
          <w:rPr>
            <w:rFonts w:ascii="Times New Roman" w:eastAsia="Times New Roman" w:hAnsi="Times New Roman" w:cs="Times New Roman"/>
            <w:color w:val="0000FF"/>
            <w:sz w:val="24"/>
            <w:szCs w:val="24"/>
            <w:u w:val="single"/>
            <w:lang w:val="en"/>
          </w:rPr>
          <w:t>Figure 1</w:t>
        </w:r>
      </w:hyperlink>
      <w:r w:rsidRPr="00C81987">
        <w:rPr>
          <w:rFonts w:ascii="Times New Roman" w:eastAsia="Times New Roman" w:hAnsi="Times New Roman" w:cs="Times New Roman"/>
          <w:sz w:val="24"/>
          <w:szCs w:val="24"/>
          <w:lang w:val="en"/>
        </w:rPr>
        <w:t>D and the Neuropsychiatric Inventory scores indicate that the severity of behavioural symptoms was greater in patients with behavioural variant FTD than behavioural Alzheimer’s disease. On the other hand, patients with behavioural Alzheimer’s disease had the most profound neuropsychological deficits, showing equivalent memory performance to patients with typical Alzheimer’s disease and worse executive functioning than behavioural variant FTD and typical Alzheimer’s disease patients. Altogether, these findings suggest that a combination of early primary cognitive deficits, objectively-confirmed memory deficits and an intermediate behavioural profile can help to differentiate behavioural Alzheimer’s disease from behavioural variant FTD clinically. In line with our hypothesis, dysexecutive Alzheimer’s disease presented as a primarily cognitive phenotype with minimal behavioural abnormalities (25% of patients with dysexecutive Alzheimer’s disease was also included in the behavioural Alzheimer’s disease group). Breakdown of the first cognitive symptoms revealed that patients with dysexecutive Alzheimer’s disease and/or their caregivers rarely complain about dysexecutive features (only 10%), suggesting that their symptoms are often misclassified as ‘memory-related’.</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lastRenderedPageBreak/>
        <w:t>Potential risk factors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The proportion of patients with behavioural Alzheimer’s disease carrying an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ε4-allele (59.5%) was within the range typically observed in patients with Alzheimer’s disease (</w:t>
      </w:r>
      <w:hyperlink r:id="rId154" w:anchor="awv191-B70" w:history="1">
        <w:r w:rsidRPr="00C81987">
          <w:rPr>
            <w:rFonts w:ascii="Times New Roman" w:eastAsia="Times New Roman" w:hAnsi="Times New Roman" w:cs="Times New Roman"/>
            <w:color w:val="0000FF"/>
            <w:sz w:val="24"/>
            <w:szCs w:val="24"/>
            <w:u w:val="single"/>
            <w:lang w:val="en"/>
          </w:rPr>
          <w:t xml:space="preserve">Poirier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1993</w:t>
        </w:r>
      </w:hyperlink>
      <w:r w:rsidRPr="00C81987">
        <w:rPr>
          <w:rFonts w:ascii="Times New Roman" w:eastAsia="Times New Roman" w:hAnsi="Times New Roman" w:cs="Times New Roman"/>
          <w:sz w:val="24"/>
          <w:szCs w:val="24"/>
          <w:lang w:val="en"/>
        </w:rPr>
        <w:t xml:space="preserve">; </w:t>
      </w:r>
      <w:hyperlink r:id="rId155" w:anchor="awv191-B25" w:history="1">
        <w:r w:rsidRPr="00C81987">
          <w:rPr>
            <w:rFonts w:ascii="Times New Roman" w:eastAsia="Times New Roman" w:hAnsi="Times New Roman" w:cs="Times New Roman"/>
            <w:color w:val="0000FF"/>
            <w:sz w:val="24"/>
            <w:szCs w:val="24"/>
            <w:u w:val="single"/>
            <w:lang w:val="en"/>
          </w:rPr>
          <w:t xml:space="preserve">Farrer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1997</w:t>
        </w:r>
      </w:hyperlink>
      <w:r w:rsidRPr="00C81987">
        <w:rPr>
          <w:rFonts w:ascii="Times New Roman" w:eastAsia="Times New Roman" w:hAnsi="Times New Roman" w:cs="Times New Roman"/>
          <w:sz w:val="24"/>
          <w:szCs w:val="24"/>
          <w:lang w:val="en"/>
        </w:rPr>
        <w:t xml:space="preserv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is known to predispose for medial temporal lobe vulnerability and memory dysfunction (</w:t>
      </w:r>
      <w:hyperlink r:id="rId156" w:anchor="awv191-B91" w:history="1">
        <w:r w:rsidRPr="00C81987">
          <w:rPr>
            <w:rFonts w:ascii="Times New Roman" w:eastAsia="Times New Roman" w:hAnsi="Times New Roman" w:cs="Times New Roman"/>
            <w:color w:val="0000FF"/>
            <w:sz w:val="24"/>
            <w:szCs w:val="24"/>
            <w:u w:val="single"/>
            <w:lang w:val="en"/>
          </w:rPr>
          <w:t xml:space="preserve">Wolk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xml:space="preserve">; </w:t>
      </w:r>
      <w:hyperlink r:id="rId157" w:anchor="awv191-B67" w:history="1">
        <w:r w:rsidRPr="00C81987">
          <w:rPr>
            <w:rFonts w:ascii="Times New Roman" w:eastAsia="Times New Roman" w:hAnsi="Times New Roman" w:cs="Times New Roman"/>
            <w:color w:val="0000FF"/>
            <w:sz w:val="24"/>
            <w:szCs w:val="24"/>
            <w:u w:val="single"/>
            <w:lang w:val="en"/>
          </w:rPr>
          <w:t xml:space="preserve">Ossenkoppele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r w:rsidRPr="00C81987">
          <w:rPr>
            <w:rFonts w:ascii="Times New Roman" w:eastAsia="Times New Roman" w:hAnsi="Times New Roman" w:cs="Times New Roman"/>
            <w:i/>
            <w:iCs/>
            <w:color w:val="0000FF"/>
            <w:sz w:val="24"/>
            <w:szCs w:val="24"/>
            <w:lang w:val="en"/>
          </w:rPr>
          <w:t>b</w:t>
        </w:r>
      </w:hyperlink>
      <w:r w:rsidRPr="00C81987">
        <w:rPr>
          <w:rFonts w:ascii="Times New Roman" w:eastAsia="Times New Roman" w:hAnsi="Times New Roman" w:cs="Times New Roman"/>
          <w:sz w:val="24"/>
          <w:szCs w:val="24"/>
          <w:lang w:val="en"/>
        </w:rPr>
        <w:t xml:space="preserve">; </w:t>
      </w:r>
      <w:hyperlink r:id="rId158" w:anchor="awv191-B46" w:history="1">
        <w:r w:rsidRPr="00C81987">
          <w:rPr>
            <w:rFonts w:ascii="Times New Roman" w:eastAsia="Times New Roman" w:hAnsi="Times New Roman" w:cs="Times New Roman"/>
            <w:color w:val="0000FF"/>
            <w:sz w:val="24"/>
            <w:szCs w:val="24"/>
            <w:u w:val="single"/>
            <w:lang w:val="en"/>
          </w:rPr>
          <w:t xml:space="preserve">Lehmann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w:t>
      </w:r>
      <w:hyperlink r:id="rId159" w:anchor="awv191-B50" w:history="1">
        <w:r w:rsidRPr="00C81987">
          <w:rPr>
            <w:rFonts w:ascii="Times New Roman" w:eastAsia="Times New Roman" w:hAnsi="Times New Roman" w:cs="Times New Roman"/>
            <w:color w:val="0000FF"/>
            <w:sz w:val="24"/>
            <w:szCs w:val="24"/>
            <w:u w:val="single"/>
            <w:lang w:val="en"/>
          </w:rPr>
          <w:t xml:space="preserve">Manning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and so could partially account for these features. The prevalence of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ε4-carriers in patients with dysexecutive Alzheimer’s disease (40%) was intermediate to that of typical Alzheimer’s disease and controls, which is in accordance with other studies in non-amnestic variants of Alzheimer’s disease (</w:t>
      </w:r>
      <w:hyperlink r:id="rId160" w:anchor="awv191-B69" w:history="1">
        <w:r w:rsidRPr="00C81987">
          <w:rPr>
            <w:rFonts w:ascii="Times New Roman" w:eastAsia="Times New Roman" w:hAnsi="Times New Roman" w:cs="Times New Roman"/>
            <w:color w:val="0000FF"/>
            <w:sz w:val="24"/>
            <w:szCs w:val="24"/>
            <w:u w:val="single"/>
            <w:lang w:val="en"/>
          </w:rPr>
          <w:t xml:space="preserve">Pa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2009</w:t>
        </w:r>
      </w:hyperlink>
      <w:r w:rsidRPr="00C81987">
        <w:rPr>
          <w:rFonts w:ascii="Times New Roman" w:eastAsia="Times New Roman" w:hAnsi="Times New Roman" w:cs="Times New Roman"/>
          <w:sz w:val="24"/>
          <w:szCs w:val="24"/>
          <w:lang w:val="en"/>
        </w:rPr>
        <w:t xml:space="preserve">; </w:t>
      </w:r>
      <w:hyperlink r:id="rId161" w:anchor="awv191-B91" w:history="1">
        <w:r w:rsidRPr="00C81987">
          <w:rPr>
            <w:rFonts w:ascii="Times New Roman" w:eastAsia="Times New Roman" w:hAnsi="Times New Roman" w:cs="Times New Roman"/>
            <w:color w:val="0000FF"/>
            <w:sz w:val="24"/>
            <w:szCs w:val="24"/>
            <w:u w:val="single"/>
            <w:lang w:val="en"/>
          </w:rPr>
          <w:t xml:space="preserve">Wolk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xml:space="preserve">; </w:t>
      </w:r>
      <w:hyperlink r:id="rId162" w:anchor="awv191-B85" w:history="1">
        <w:r w:rsidRPr="00C81987">
          <w:rPr>
            <w:rFonts w:ascii="Times New Roman" w:eastAsia="Times New Roman" w:hAnsi="Times New Roman" w:cs="Times New Roman"/>
            <w:color w:val="0000FF"/>
            <w:sz w:val="24"/>
            <w:szCs w:val="24"/>
            <w:u w:val="single"/>
            <w:lang w:val="en"/>
          </w:rPr>
          <w:t xml:space="preserve">van der Flier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w:t>
      </w:r>
      <w:hyperlink r:id="rId163" w:anchor="awv191-B55" w:history="1">
        <w:r w:rsidRPr="00C81987">
          <w:rPr>
            <w:rFonts w:ascii="Times New Roman" w:eastAsia="Times New Roman" w:hAnsi="Times New Roman" w:cs="Times New Roman"/>
            <w:color w:val="0000FF"/>
            <w:sz w:val="24"/>
            <w:szCs w:val="24"/>
            <w:u w:val="single"/>
            <w:lang w:val="en"/>
          </w:rPr>
          <w:t xml:space="preserve">Mez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Future research should assess for potential other genetic risk factors contributing to behavioural/dysexecutive variant Alzheimer’s disease. In agreement with previous reports (</w:t>
      </w:r>
      <w:hyperlink r:id="rId164" w:anchor="awv191-B22" w:history="1">
        <w:r w:rsidRPr="00C81987">
          <w:rPr>
            <w:rFonts w:ascii="Times New Roman" w:eastAsia="Times New Roman" w:hAnsi="Times New Roman" w:cs="Times New Roman"/>
            <w:color w:val="0000FF"/>
            <w:sz w:val="24"/>
            <w:szCs w:val="24"/>
            <w:u w:val="single"/>
            <w:lang w:val="en"/>
          </w:rPr>
          <w:t xml:space="preserve">Duara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1996</w:t>
        </w:r>
      </w:hyperlink>
      <w:r w:rsidRPr="00C81987">
        <w:rPr>
          <w:rFonts w:ascii="Times New Roman" w:eastAsia="Times New Roman" w:hAnsi="Times New Roman" w:cs="Times New Roman"/>
          <w:sz w:val="24"/>
          <w:szCs w:val="24"/>
          <w:lang w:val="en"/>
        </w:rPr>
        <w:t xml:space="preserve">; </w:t>
      </w:r>
      <w:hyperlink r:id="rId165" w:anchor="awv191-B20" w:history="1">
        <w:r w:rsidRPr="00C81987">
          <w:rPr>
            <w:rFonts w:ascii="Times New Roman" w:eastAsia="Times New Roman" w:hAnsi="Times New Roman" w:cs="Times New Roman"/>
            <w:color w:val="0000FF"/>
            <w:sz w:val="24"/>
            <w:szCs w:val="24"/>
            <w:u w:val="single"/>
            <w:lang w:val="en"/>
          </w:rPr>
          <w:t xml:space="preserve">Devi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2004</w:t>
        </w:r>
      </w:hyperlink>
      <w:r w:rsidRPr="00C81987">
        <w:rPr>
          <w:rFonts w:ascii="Times New Roman" w:eastAsia="Times New Roman" w:hAnsi="Times New Roman" w:cs="Times New Roman"/>
          <w:sz w:val="24"/>
          <w:szCs w:val="24"/>
          <w:lang w:val="en"/>
        </w:rPr>
        <w:t>), approximately half of the behavioural Alzheimer’s disease and dysexecutive Alzheimer’s disease groups had a positive family history (first or second degree) of dementia or a psychiatric disorder. Medical histories of behavioural Alzheimer’s disease and dysexecutive Alzheimer’s disease patients showed roughly equivalent presence of most conditions, e.g. hypertension (30–35%), diabetes mellitus (</w:t>
      </w:r>
      <w:r w:rsidRPr="00C81987">
        <w:rPr>
          <w:rFonts w:ascii="Cambria Math" w:eastAsia="Times New Roman" w:hAnsi="Cambria Math" w:cs="Cambria Math"/>
          <w:sz w:val="24"/>
          <w:szCs w:val="24"/>
          <w:lang w:val="en"/>
        </w:rPr>
        <w:t>∼</w:t>
      </w:r>
      <w:r w:rsidRPr="00C81987">
        <w:rPr>
          <w:rFonts w:ascii="Times New Roman" w:eastAsia="Times New Roman" w:hAnsi="Times New Roman" w:cs="Times New Roman"/>
          <w:sz w:val="24"/>
          <w:szCs w:val="24"/>
          <w:lang w:val="en"/>
        </w:rPr>
        <w:t>10%) and sleeping disorder (11–17%), compared to epidemiological studies (</w:t>
      </w:r>
      <w:hyperlink r:id="rId166" w:anchor="awv191-B90" w:history="1">
        <w:r w:rsidRPr="00C81987">
          <w:rPr>
            <w:rFonts w:ascii="Times New Roman" w:eastAsia="Times New Roman" w:hAnsi="Times New Roman" w:cs="Times New Roman"/>
            <w:color w:val="0000FF"/>
            <w:sz w:val="24"/>
            <w:szCs w:val="24"/>
            <w:u w:val="single"/>
            <w:lang w:val="en"/>
          </w:rPr>
          <w:t xml:space="preserve">Wild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2004</w:t>
        </w:r>
      </w:hyperlink>
      <w:r w:rsidRPr="00C81987">
        <w:rPr>
          <w:rFonts w:ascii="Times New Roman" w:eastAsia="Times New Roman" w:hAnsi="Times New Roman" w:cs="Times New Roman"/>
          <w:sz w:val="24"/>
          <w:szCs w:val="24"/>
          <w:lang w:val="en"/>
        </w:rPr>
        <w:t xml:space="preserve">; </w:t>
      </w:r>
      <w:hyperlink r:id="rId167" w:anchor="awv191-B64" w:history="1">
        <w:r w:rsidRPr="00C81987">
          <w:rPr>
            <w:rFonts w:ascii="Times New Roman" w:eastAsia="Times New Roman" w:hAnsi="Times New Roman" w:cs="Times New Roman"/>
            <w:color w:val="0000FF"/>
            <w:sz w:val="24"/>
            <w:szCs w:val="24"/>
            <w:u w:val="single"/>
            <w:lang w:val="en"/>
          </w:rPr>
          <w:t xml:space="preserve">Nwankwo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The proportion of depression (18–24% received treatment) and traumatic brain injury (15–19% experienced at least one moderate or severe event) seemed overrepresented in behavioural Alzheimer’s disease and dysexecutive Alzheimer’s disease patients compared to the general population (</w:t>
      </w:r>
      <w:hyperlink r:id="rId168" w:anchor="awv191-B80" w:history="1">
        <w:r w:rsidRPr="00C81987">
          <w:rPr>
            <w:rFonts w:ascii="Times New Roman" w:eastAsia="Times New Roman" w:hAnsi="Times New Roman" w:cs="Times New Roman"/>
            <w:color w:val="0000FF"/>
            <w:sz w:val="24"/>
            <w:szCs w:val="24"/>
            <w:u w:val="single"/>
            <w:lang w:val="en"/>
          </w:rPr>
          <w:t>Soldatos and Lugaresi, 1987</w:t>
        </w:r>
      </w:hyperlink>
      <w:r w:rsidRPr="00C81987">
        <w:rPr>
          <w:rFonts w:ascii="Times New Roman" w:eastAsia="Times New Roman" w:hAnsi="Times New Roman" w:cs="Times New Roman"/>
          <w:sz w:val="24"/>
          <w:szCs w:val="24"/>
          <w:lang w:val="en"/>
        </w:rPr>
        <w:t xml:space="preserve">; </w:t>
      </w:r>
      <w:hyperlink r:id="rId169" w:anchor="awv191-B4" w:history="1">
        <w:r w:rsidRPr="00C81987">
          <w:rPr>
            <w:rFonts w:ascii="Times New Roman" w:eastAsia="Times New Roman" w:hAnsi="Times New Roman" w:cs="Times New Roman"/>
            <w:color w:val="0000FF"/>
            <w:sz w:val="24"/>
            <w:szCs w:val="24"/>
            <w:u w:val="single"/>
            <w:lang w:val="en"/>
          </w:rPr>
          <w:t xml:space="preserve">Andrade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2003</w:t>
        </w:r>
      </w:hyperlink>
      <w:r w:rsidRPr="00C81987">
        <w:rPr>
          <w:rFonts w:ascii="Times New Roman" w:eastAsia="Times New Roman" w:hAnsi="Times New Roman" w:cs="Times New Roman"/>
          <w:sz w:val="24"/>
          <w:szCs w:val="24"/>
          <w:lang w:val="en"/>
        </w:rPr>
        <w:t xml:space="preserve">; </w:t>
      </w:r>
      <w:hyperlink r:id="rId170" w:anchor="awv191-B17" w:history="1">
        <w:r w:rsidRPr="00C81987">
          <w:rPr>
            <w:rFonts w:ascii="Times New Roman" w:eastAsia="Times New Roman" w:hAnsi="Times New Roman" w:cs="Times New Roman"/>
            <w:color w:val="0000FF"/>
            <w:sz w:val="24"/>
            <w:szCs w:val="24"/>
            <w:u w:val="single"/>
            <w:lang w:val="en"/>
          </w:rPr>
          <w:t xml:space="preserve">Corrigan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However, an ascertainment bias due to the retrospective nature and clinical setting of this study should be taken into account.</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Clinico-anatomical dissociation</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In behavioural Alzheimer’s disease and dysexecutive Alzheimer’s disease patients, the frontal lobe, traditionally considered to be the regulatory core of behaviour and executive functioning (</w:t>
      </w:r>
      <w:hyperlink r:id="rId171" w:anchor="awv191-B19" w:history="1">
        <w:r w:rsidRPr="00C81987">
          <w:rPr>
            <w:rFonts w:ascii="Times New Roman" w:eastAsia="Times New Roman" w:hAnsi="Times New Roman" w:cs="Times New Roman"/>
            <w:color w:val="0000FF"/>
            <w:sz w:val="24"/>
            <w:szCs w:val="24"/>
            <w:u w:val="single"/>
            <w:lang w:val="en"/>
          </w:rPr>
          <w:t xml:space="preserve">Damasio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1994</w:t>
        </w:r>
      </w:hyperlink>
      <w:r w:rsidRPr="00C81987">
        <w:rPr>
          <w:rFonts w:ascii="Times New Roman" w:eastAsia="Times New Roman" w:hAnsi="Times New Roman" w:cs="Times New Roman"/>
          <w:sz w:val="24"/>
          <w:szCs w:val="24"/>
          <w:lang w:val="en"/>
        </w:rPr>
        <w:t xml:space="preserve">; </w:t>
      </w:r>
      <w:hyperlink r:id="rId172" w:anchor="awv191-B15" w:history="1">
        <w:r w:rsidRPr="00C81987">
          <w:rPr>
            <w:rFonts w:ascii="Times New Roman" w:eastAsia="Times New Roman" w:hAnsi="Times New Roman" w:cs="Times New Roman"/>
            <w:color w:val="0000FF"/>
            <w:sz w:val="24"/>
            <w:szCs w:val="24"/>
            <w:u w:val="single"/>
            <w:lang w:val="en"/>
          </w:rPr>
          <w:t xml:space="preserve">Bruen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2008</w:t>
        </w:r>
      </w:hyperlink>
      <w:r w:rsidRPr="00C81987">
        <w:rPr>
          <w:rFonts w:ascii="Times New Roman" w:eastAsia="Times New Roman" w:hAnsi="Times New Roman" w:cs="Times New Roman"/>
          <w:sz w:val="24"/>
          <w:szCs w:val="24"/>
          <w:lang w:val="en"/>
        </w:rPr>
        <w:t>), was relatively spared compared to the temporo-parietal regions in voxel-based morphometry group-level analyses (</w:t>
      </w:r>
      <w:hyperlink r:id="rId173" w:tgtFrame="figure" w:history="1">
        <w:r w:rsidRPr="00C81987">
          <w:rPr>
            <w:rFonts w:ascii="Times New Roman" w:eastAsia="Times New Roman" w:hAnsi="Times New Roman" w:cs="Times New Roman"/>
            <w:color w:val="0000FF"/>
            <w:sz w:val="24"/>
            <w:szCs w:val="24"/>
            <w:u w:val="single"/>
            <w:lang w:val="en"/>
          </w:rPr>
          <w:t>Fig. 3</w:t>
        </w:r>
      </w:hyperlink>
      <w:r w:rsidRPr="00C81987">
        <w:rPr>
          <w:rFonts w:ascii="Times New Roman" w:eastAsia="Times New Roman" w:hAnsi="Times New Roman" w:cs="Times New Roman"/>
          <w:sz w:val="24"/>
          <w:szCs w:val="24"/>
          <w:lang w:val="en"/>
        </w:rPr>
        <w:t xml:space="preserve">). Although slightly more affected than in typical Alzheimer’s disease, frontal atrophy was less prominent than we hypothesized </w:t>
      </w:r>
      <w:r w:rsidRPr="00C81987">
        <w:rPr>
          <w:rFonts w:ascii="Times New Roman" w:eastAsia="Times New Roman" w:hAnsi="Times New Roman" w:cs="Times New Roman"/>
          <w:i/>
          <w:iCs/>
          <w:sz w:val="24"/>
          <w:szCs w:val="24"/>
          <w:lang w:val="en"/>
        </w:rPr>
        <w:t>a priori</w:t>
      </w:r>
      <w:r w:rsidRPr="00C81987">
        <w:rPr>
          <w:rFonts w:ascii="Times New Roman" w:eastAsia="Times New Roman" w:hAnsi="Times New Roman" w:cs="Times New Roman"/>
          <w:sz w:val="24"/>
          <w:szCs w:val="24"/>
          <w:lang w:val="en"/>
        </w:rPr>
        <w:t xml:space="preserve"> based on the behavioural and dysexecutive phenotypes. There are several explanations for this clinico-anatomical dissociation. First, we used somewhat liberal criteria to define our behavioural Alzheimer’s disease group. Due to lack of consensus clinical criteria, behavioural Alzheimer’s disease has often been operationalized as patients meeting behavioural variant FTD criteria in the face of primary Alzheimer’s disease pathology at autopsy (</w:t>
      </w:r>
      <w:hyperlink r:id="rId174" w:anchor="awv191-B27" w:history="1">
        <w:r w:rsidRPr="00C81987">
          <w:rPr>
            <w:rFonts w:ascii="Times New Roman" w:eastAsia="Times New Roman" w:hAnsi="Times New Roman" w:cs="Times New Roman"/>
            <w:color w:val="0000FF"/>
            <w:sz w:val="24"/>
            <w:szCs w:val="24"/>
            <w:u w:val="single"/>
            <w:lang w:val="en"/>
          </w:rPr>
          <w:t xml:space="preserve">Forman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2006</w:t>
        </w:r>
      </w:hyperlink>
      <w:r w:rsidRPr="00C81987">
        <w:rPr>
          <w:rFonts w:ascii="Times New Roman" w:eastAsia="Times New Roman" w:hAnsi="Times New Roman" w:cs="Times New Roman"/>
          <w:sz w:val="24"/>
          <w:szCs w:val="24"/>
          <w:lang w:val="en"/>
        </w:rPr>
        <w:t xml:space="preserve">; </w:t>
      </w:r>
      <w:hyperlink r:id="rId175" w:anchor="awv191-B53" w:history="1">
        <w:r w:rsidRPr="00C81987">
          <w:rPr>
            <w:rFonts w:ascii="Times New Roman" w:eastAsia="Times New Roman" w:hAnsi="Times New Roman" w:cs="Times New Roman"/>
            <w:color w:val="0000FF"/>
            <w:sz w:val="24"/>
            <w:szCs w:val="24"/>
            <w:u w:val="single"/>
            <w:lang w:val="en"/>
          </w:rPr>
          <w:t xml:space="preserve">Mendez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To capture more broadly the clinical spectrum of these patients, we did not only include patients who met formal criteria for behavioural variant FTD, but also included patients who were clinically labelled as having ‘frontal Alzheimer’s disease’ or having a differential diagnosis consisting of both behavioural variant FTD and behavioural Alzheimer’s disease. When only looking at patients with behavioural Alzheimer’s disease who were initally diagnosed with behavioural variant FTD, frontal atrophy was more prominent than that in the total behavioural Alzheimer’s disease group, but temporoparietal atrophy remained predominant (</w:t>
      </w:r>
      <w:hyperlink r:id="rId176" w:tgtFrame="pmc_ext" w:history="1">
        <w:r w:rsidRPr="00C81987">
          <w:rPr>
            <w:rFonts w:ascii="Times New Roman" w:eastAsia="Times New Roman" w:hAnsi="Times New Roman" w:cs="Times New Roman"/>
            <w:color w:val="0000FF"/>
            <w:sz w:val="24"/>
            <w:szCs w:val="24"/>
            <w:u w:val="single"/>
            <w:lang w:val="en"/>
          </w:rPr>
          <w:t>Supplementary Fig. 2B</w:t>
        </w:r>
      </w:hyperlink>
      <w:r w:rsidRPr="00C81987">
        <w:rPr>
          <w:rFonts w:ascii="Times New Roman" w:eastAsia="Times New Roman" w:hAnsi="Times New Roman" w:cs="Times New Roman"/>
          <w:sz w:val="24"/>
          <w:szCs w:val="24"/>
          <w:lang w:val="en"/>
        </w:rPr>
        <w:t xml:space="preserve">). While previous case studies and our clinical experience demonstrate that profound frontal involvement can be observed in patients with behavioural Alzheimer’s </w:t>
      </w:r>
      <w:r w:rsidRPr="00C81987">
        <w:rPr>
          <w:rFonts w:ascii="Times New Roman" w:eastAsia="Times New Roman" w:hAnsi="Times New Roman" w:cs="Times New Roman"/>
          <w:sz w:val="24"/>
          <w:szCs w:val="24"/>
          <w:lang w:val="en"/>
        </w:rPr>
        <w:lastRenderedPageBreak/>
        <w:t>disease, these single-subject effects may have been washed in group-level voxel-based morphometry analyses. The W-score frequency maps (</w:t>
      </w:r>
      <w:hyperlink r:id="rId177" w:tgtFrame="figure" w:history="1">
        <w:r w:rsidRPr="00C81987">
          <w:rPr>
            <w:rFonts w:ascii="Times New Roman" w:eastAsia="Times New Roman" w:hAnsi="Times New Roman" w:cs="Times New Roman"/>
            <w:color w:val="0000FF"/>
            <w:sz w:val="24"/>
            <w:szCs w:val="24"/>
            <w:u w:val="single"/>
            <w:lang w:val="en"/>
          </w:rPr>
          <w:t>Fig. 4</w:t>
        </w:r>
      </w:hyperlink>
      <w:r w:rsidRPr="00C81987">
        <w:rPr>
          <w:rFonts w:ascii="Times New Roman" w:eastAsia="Times New Roman" w:hAnsi="Times New Roman" w:cs="Times New Roman"/>
          <w:sz w:val="24"/>
          <w:szCs w:val="24"/>
          <w:lang w:val="en"/>
        </w:rPr>
        <w:t>) should be more sensitive to individual atrophy patterns, and indeed visual inspection of these maps indicated more frontal involvement compared to the voxel-based morphometry results (</w:t>
      </w:r>
      <w:hyperlink r:id="rId178" w:tgtFrame="figure" w:history="1">
        <w:r w:rsidRPr="00C81987">
          <w:rPr>
            <w:rFonts w:ascii="Times New Roman" w:eastAsia="Times New Roman" w:hAnsi="Times New Roman" w:cs="Times New Roman"/>
            <w:color w:val="0000FF"/>
            <w:sz w:val="24"/>
            <w:szCs w:val="24"/>
            <w:u w:val="single"/>
            <w:lang w:val="en"/>
          </w:rPr>
          <w:t>Fig. 3</w:t>
        </w:r>
      </w:hyperlink>
      <w:r w:rsidRPr="00C81987">
        <w:rPr>
          <w:rFonts w:ascii="Times New Roman" w:eastAsia="Times New Roman" w:hAnsi="Times New Roman" w:cs="Times New Roman"/>
          <w:sz w:val="24"/>
          <w:szCs w:val="24"/>
          <w:lang w:val="en"/>
        </w:rPr>
        <w:t>). Second, vascular damage in frontal white matter may result in fronto-parietal disconnection (</w:t>
      </w:r>
      <w:hyperlink r:id="rId179" w:anchor="awv191-B63" w:history="1">
        <w:r w:rsidRPr="00C81987">
          <w:rPr>
            <w:rFonts w:ascii="Times New Roman" w:eastAsia="Times New Roman" w:hAnsi="Times New Roman" w:cs="Times New Roman"/>
            <w:color w:val="0000FF"/>
            <w:sz w:val="24"/>
            <w:szCs w:val="24"/>
            <w:u w:val="single"/>
            <w:lang w:val="en"/>
          </w:rPr>
          <w:t xml:space="preserve">Neufang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and has been associated with both neuropsychiatric symptoms (</w:t>
      </w:r>
      <w:hyperlink r:id="rId180" w:anchor="awv191-B40" w:history="1">
        <w:r w:rsidRPr="00C81987">
          <w:rPr>
            <w:rFonts w:ascii="Times New Roman" w:eastAsia="Times New Roman" w:hAnsi="Times New Roman" w:cs="Times New Roman"/>
            <w:color w:val="0000FF"/>
            <w:sz w:val="24"/>
            <w:szCs w:val="24"/>
            <w:u w:val="single"/>
            <w:lang w:val="en"/>
          </w:rPr>
          <w:t xml:space="preserve">Kim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2013</w:t>
        </w:r>
      </w:hyperlink>
      <w:r w:rsidRPr="00C81987">
        <w:rPr>
          <w:rFonts w:ascii="Times New Roman" w:eastAsia="Times New Roman" w:hAnsi="Times New Roman" w:cs="Times New Roman"/>
          <w:sz w:val="24"/>
          <w:szCs w:val="24"/>
          <w:lang w:val="en"/>
        </w:rPr>
        <w:t>) and executive dysfunction (</w:t>
      </w:r>
      <w:hyperlink r:id="rId181" w:anchor="awv191-B77" w:history="1">
        <w:r w:rsidRPr="00C81987">
          <w:rPr>
            <w:rFonts w:ascii="Times New Roman" w:eastAsia="Times New Roman" w:hAnsi="Times New Roman" w:cs="Times New Roman"/>
            <w:color w:val="0000FF"/>
            <w:sz w:val="24"/>
            <w:szCs w:val="24"/>
            <w:u w:val="single"/>
            <w:lang w:val="en"/>
          </w:rPr>
          <w:t xml:space="preserve">Sjobeck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2010</w:t>
        </w:r>
      </w:hyperlink>
      <w:r w:rsidRPr="00C81987">
        <w:rPr>
          <w:rFonts w:ascii="Times New Roman" w:eastAsia="Times New Roman" w:hAnsi="Times New Roman" w:cs="Times New Roman"/>
          <w:sz w:val="24"/>
          <w:szCs w:val="24"/>
          <w:lang w:val="en"/>
        </w:rPr>
        <w:t>) in Alzheimer’s disease. Similarly, lesions in basal ganglia that affect fronto-subcortical circuitries have been shown to exert behavioural or dysexecutive symptoms (</w:t>
      </w:r>
      <w:hyperlink r:id="rId182" w:anchor="awv191-B74" w:history="1">
        <w:r w:rsidRPr="00C81987">
          <w:rPr>
            <w:rFonts w:ascii="Times New Roman" w:eastAsia="Times New Roman" w:hAnsi="Times New Roman" w:cs="Times New Roman"/>
            <w:color w:val="0000FF"/>
            <w:sz w:val="24"/>
            <w:szCs w:val="24"/>
            <w:u w:val="single"/>
            <w:lang w:val="en"/>
          </w:rPr>
          <w:t xml:space="preserve">Reed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2004</w:t>
        </w:r>
      </w:hyperlink>
      <w:r w:rsidRPr="00C81987">
        <w:rPr>
          <w:rFonts w:ascii="Times New Roman" w:eastAsia="Times New Roman" w:hAnsi="Times New Roman" w:cs="Times New Roman"/>
          <w:sz w:val="24"/>
          <w:szCs w:val="24"/>
          <w:lang w:val="en"/>
        </w:rPr>
        <w:t xml:space="preserve">; </w:t>
      </w:r>
      <w:hyperlink r:id="rId183" w:anchor="awv191-B69" w:history="1">
        <w:r w:rsidRPr="00C81987">
          <w:rPr>
            <w:rFonts w:ascii="Times New Roman" w:eastAsia="Times New Roman" w:hAnsi="Times New Roman" w:cs="Times New Roman"/>
            <w:color w:val="0000FF"/>
            <w:sz w:val="24"/>
            <w:szCs w:val="24"/>
            <w:u w:val="single"/>
            <w:lang w:val="en"/>
          </w:rPr>
          <w:t xml:space="preserve">Pa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2009</w:t>
        </w:r>
      </w:hyperlink>
      <w:r w:rsidRPr="00C81987">
        <w:rPr>
          <w:rFonts w:ascii="Times New Roman" w:eastAsia="Times New Roman" w:hAnsi="Times New Roman" w:cs="Times New Roman"/>
          <w:sz w:val="24"/>
          <w:szCs w:val="24"/>
          <w:lang w:val="en"/>
        </w:rPr>
        <w:t>). Third, it is conceivable that structural MRI did not capture the full extent of neurodegeneration as a recent study did show increased frontal hypometabolism in patients with Alzheimer’s disease with the highest score on a behavioural questionnaire (</w:t>
      </w:r>
      <w:hyperlink r:id="rId184" w:anchor="awv191-B93" w:history="1">
        <w:r w:rsidRPr="00C81987">
          <w:rPr>
            <w:rFonts w:ascii="Times New Roman" w:eastAsia="Times New Roman" w:hAnsi="Times New Roman" w:cs="Times New Roman"/>
            <w:color w:val="0000FF"/>
            <w:sz w:val="24"/>
            <w:szCs w:val="24"/>
            <w:u w:val="single"/>
            <w:lang w:val="en"/>
          </w:rPr>
          <w:t xml:space="preserve">Woodward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This suggests that </w:t>
      </w:r>
      <w:r w:rsidRPr="00C81987">
        <w:rPr>
          <w:rFonts w:ascii="Times New Roman" w:eastAsia="Times New Roman" w:hAnsi="Times New Roman" w:cs="Times New Roman"/>
          <w:sz w:val="24"/>
          <w:szCs w:val="24"/>
          <w:vertAlign w:val="superscript"/>
          <w:lang w:val="en"/>
        </w:rPr>
        <w:t>18</w:t>
      </w:r>
      <w:r w:rsidRPr="00C81987">
        <w:rPr>
          <w:rFonts w:ascii="Times New Roman" w:eastAsia="Times New Roman" w:hAnsi="Times New Roman" w:cs="Times New Roman"/>
          <w:sz w:val="24"/>
          <w:szCs w:val="24"/>
          <w:lang w:val="en"/>
        </w:rPr>
        <w:t xml:space="preserve">F-fluorodeoxyglucose (FDG) PET might be able to detect neuronal injury in an earlier stage. Finally, patients with behavioural Alzheimer’s disease and those with dysexecutive Alzheimer’s disease might have reduced frontal reserve related to neurodevelopmental factors, life events (e.g. traumatic brain injury), or differences in premorbid personality traits or genes that regulate behaviour. This would make them more vulnerable to frontal dysfunction when general brain homeostasis is disturbed and could potentially trigger a behavioural/dysexecutive profile when pathogenic processes occur. Future studies applying functional MRI, </w:t>
      </w:r>
      <w:r w:rsidRPr="00C81987">
        <w:rPr>
          <w:rFonts w:ascii="Times New Roman" w:eastAsia="Times New Roman" w:hAnsi="Times New Roman" w:cs="Times New Roman"/>
          <w:sz w:val="24"/>
          <w:szCs w:val="24"/>
          <w:vertAlign w:val="superscript"/>
          <w:lang w:val="en"/>
        </w:rPr>
        <w:t>18</w:t>
      </w:r>
      <w:r w:rsidRPr="00C81987">
        <w:rPr>
          <w:rFonts w:ascii="Times New Roman" w:eastAsia="Times New Roman" w:hAnsi="Times New Roman" w:cs="Times New Roman"/>
          <w:sz w:val="24"/>
          <w:szCs w:val="24"/>
          <w:lang w:val="en"/>
        </w:rPr>
        <w:t>F-FDG PET, quantification of white matter integrity, subcortical volumetrics or premorbid personality questionnaires are essential to further unravel the neurobiology underlying behavioural/dysexecutive variant Alzheimer’s disease.</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Neuroimaging distinction between behavioural/dysexecutive variant Alzheimer’s disease and behavioural variant FTD</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Clinicians often struggle to differentiate Alzheimer’s disease from behavioural variant FTD (</w:t>
      </w:r>
      <w:hyperlink r:id="rId185" w:anchor="awv191-B72" w:history="1">
        <w:r w:rsidRPr="00C81987">
          <w:rPr>
            <w:rFonts w:ascii="Times New Roman" w:eastAsia="Times New Roman" w:hAnsi="Times New Roman" w:cs="Times New Roman"/>
            <w:color w:val="0000FF"/>
            <w:sz w:val="24"/>
            <w:szCs w:val="24"/>
            <w:u w:val="single"/>
            <w:lang w:val="en"/>
          </w:rPr>
          <w:t xml:space="preserve">Rabinovici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xml:space="preserve">), and diagnostic decision-making will likely be even more complex in patients with a behavioural/dysexecutive presentation of Alzheimer’s disease. A key finding of this study is that structural MRI clearly distinguished the two groups, as behavioural variant FTD patients showed a characteristic atrophy pattern in anterior brain regions, while the behavioural/dysexecutive variant Alzheimer’s disease group showed a classical Alzheimer’s disease pattern involving wide regions of the temporoparietal cortex. Direct statistical comparison between the groups survived </w:t>
      </w:r>
      <w:r w:rsidRPr="00C81987">
        <w:rPr>
          <w:rFonts w:ascii="Times New Roman" w:eastAsia="Times New Roman" w:hAnsi="Times New Roman" w:cs="Times New Roman"/>
          <w:i/>
          <w:iCs/>
          <w:sz w:val="24"/>
          <w:szCs w:val="24"/>
          <w:lang w:val="en"/>
        </w:rPr>
        <w:t xml:space="preserve">P &lt; </w:t>
      </w:r>
      <w:r w:rsidRPr="00C81987">
        <w:rPr>
          <w:rFonts w:ascii="Times New Roman" w:eastAsia="Times New Roman" w:hAnsi="Times New Roman" w:cs="Times New Roman"/>
          <w:sz w:val="24"/>
          <w:szCs w:val="24"/>
          <w:lang w:val="en"/>
        </w:rPr>
        <w:t>0.05 FWE correction, and even within a subset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13) of patients with autopsy/biomarker-defined Alzheimer’s disease with an initial clinical diagnosis of behavioural variant FTD the temporoparietal cortex was the predominant locus of brain atrophy. This suggests that posterior versus anterior brain atrophy on structural MRI provides helpful information when clinicians are uncertain whether Alzheimer’s disease or frontotemporal lobar degeneration (FTLD) pathology is driving a behavioural/dysexecutive presentation.</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Neuropathological findings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In the subset of patients with behavioural/dysexecutive Alzheimer’s disease who underwent autopsy (</w:t>
      </w:r>
      <w:r w:rsidRPr="00C81987">
        <w:rPr>
          <w:rFonts w:ascii="Times New Roman" w:eastAsia="Times New Roman" w:hAnsi="Times New Roman" w:cs="Times New Roman"/>
          <w:i/>
          <w:iCs/>
          <w:sz w:val="24"/>
          <w:szCs w:val="24"/>
          <w:lang w:val="en"/>
        </w:rPr>
        <w:t xml:space="preserve">n = </w:t>
      </w:r>
      <w:r w:rsidRPr="00C81987">
        <w:rPr>
          <w:rFonts w:ascii="Times New Roman" w:eastAsia="Times New Roman" w:hAnsi="Times New Roman" w:cs="Times New Roman"/>
          <w:sz w:val="24"/>
          <w:szCs w:val="24"/>
          <w:lang w:val="en"/>
        </w:rPr>
        <w:t xml:space="preserve">24), dual Alzheimer’s disease and FTLD pathology as co-primary cause for dementia was restricted to two patients with mixed progressive supranuclear palsy and Alzheimer’s disease. Another patient harboured unclassifiable limbic/paralimbic TARDBP (also </w:t>
      </w:r>
      <w:r w:rsidRPr="00C81987">
        <w:rPr>
          <w:rFonts w:ascii="Times New Roman" w:eastAsia="Times New Roman" w:hAnsi="Times New Roman" w:cs="Times New Roman"/>
          <w:sz w:val="24"/>
          <w:szCs w:val="24"/>
          <w:lang w:val="en"/>
        </w:rPr>
        <w:lastRenderedPageBreak/>
        <w:t>known as TDP) inclusions, which was considered a contributing, rather than the causative, pathology by the neuropathologist. FTLD-tau and FTLD-TDP pathology were thus relatively rare (&lt;10% of all patients), and occurred at a lower rate compared to previous studies demonstrating non-Alzheimer’s disease tauopathy in 10–40% and TDP inclusions in 19–57% of more typical Alzheimer’s disease patients (</w:t>
      </w:r>
      <w:hyperlink r:id="rId186" w:anchor="awv191-B88" w:history="1">
        <w:r w:rsidRPr="00C81987">
          <w:rPr>
            <w:rFonts w:ascii="Times New Roman" w:eastAsia="Times New Roman" w:hAnsi="Times New Roman" w:cs="Times New Roman"/>
            <w:color w:val="0000FF"/>
            <w:sz w:val="24"/>
            <w:szCs w:val="24"/>
            <w:u w:val="single"/>
            <w:lang w:val="en"/>
          </w:rPr>
          <w:t xml:space="preserve">Varma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1999</w:t>
        </w:r>
      </w:hyperlink>
      <w:r w:rsidRPr="00C81987">
        <w:rPr>
          <w:rFonts w:ascii="Times New Roman" w:eastAsia="Times New Roman" w:hAnsi="Times New Roman" w:cs="Times New Roman"/>
          <w:sz w:val="24"/>
          <w:szCs w:val="24"/>
          <w:lang w:val="en"/>
        </w:rPr>
        <w:t xml:space="preserve">; </w:t>
      </w:r>
      <w:hyperlink r:id="rId187" w:anchor="awv191-B27" w:history="1">
        <w:r w:rsidRPr="00C81987">
          <w:rPr>
            <w:rFonts w:ascii="Times New Roman" w:eastAsia="Times New Roman" w:hAnsi="Times New Roman" w:cs="Times New Roman"/>
            <w:color w:val="0000FF"/>
            <w:sz w:val="24"/>
            <w:szCs w:val="24"/>
            <w:u w:val="single"/>
            <w:lang w:val="en"/>
          </w:rPr>
          <w:t xml:space="preserve">Forman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2006</w:t>
        </w:r>
      </w:hyperlink>
      <w:r w:rsidRPr="00C81987">
        <w:rPr>
          <w:rFonts w:ascii="Times New Roman" w:eastAsia="Times New Roman" w:hAnsi="Times New Roman" w:cs="Times New Roman"/>
          <w:sz w:val="24"/>
          <w:szCs w:val="24"/>
          <w:lang w:val="en"/>
        </w:rPr>
        <w:t xml:space="preserve">; </w:t>
      </w:r>
      <w:hyperlink r:id="rId188" w:anchor="awv191-B2" w:history="1">
        <w:r w:rsidRPr="00C81987">
          <w:rPr>
            <w:rFonts w:ascii="Times New Roman" w:eastAsia="Times New Roman" w:hAnsi="Times New Roman" w:cs="Times New Roman"/>
            <w:color w:val="0000FF"/>
            <w:sz w:val="24"/>
            <w:szCs w:val="24"/>
            <w:u w:val="single"/>
            <w:lang w:val="en"/>
          </w:rPr>
          <w:t xml:space="preserve">Alladi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xml:space="preserve">; </w:t>
      </w:r>
      <w:hyperlink r:id="rId189" w:anchor="awv191-B3" w:history="1">
        <w:r w:rsidRPr="00C81987">
          <w:rPr>
            <w:rFonts w:ascii="Times New Roman" w:eastAsia="Times New Roman" w:hAnsi="Times New Roman" w:cs="Times New Roman"/>
            <w:color w:val="0000FF"/>
            <w:sz w:val="24"/>
            <w:szCs w:val="24"/>
            <w:u w:val="single"/>
            <w:lang w:val="en"/>
          </w:rPr>
          <w:t xml:space="preserve">Amador-Ortiz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xml:space="preserve">; </w:t>
      </w:r>
      <w:hyperlink r:id="rId190" w:anchor="awv191-B8" w:history="1">
        <w:r w:rsidRPr="00C81987">
          <w:rPr>
            <w:rFonts w:ascii="Times New Roman" w:eastAsia="Times New Roman" w:hAnsi="Times New Roman" w:cs="Times New Roman"/>
            <w:color w:val="0000FF"/>
            <w:sz w:val="24"/>
            <w:szCs w:val="24"/>
            <w:u w:val="single"/>
            <w:lang w:val="en"/>
          </w:rPr>
          <w:t xml:space="preserve">Beach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2012</w:t>
        </w:r>
      </w:hyperlink>
      <w:r w:rsidRPr="00C81987">
        <w:rPr>
          <w:rFonts w:ascii="Times New Roman" w:eastAsia="Times New Roman" w:hAnsi="Times New Roman" w:cs="Times New Roman"/>
          <w:sz w:val="24"/>
          <w:szCs w:val="24"/>
          <w:lang w:val="en"/>
        </w:rPr>
        <w:t xml:space="preserve">; </w:t>
      </w:r>
      <w:hyperlink r:id="rId191" w:anchor="awv191-B37" w:history="1">
        <w:r w:rsidRPr="00C81987">
          <w:rPr>
            <w:rFonts w:ascii="Times New Roman" w:eastAsia="Times New Roman" w:hAnsi="Times New Roman" w:cs="Times New Roman"/>
            <w:color w:val="0000FF"/>
            <w:sz w:val="24"/>
            <w:szCs w:val="24"/>
            <w:u w:val="single"/>
            <w:lang w:val="en"/>
          </w:rPr>
          <w:t xml:space="preserve">Josephs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Several other co-pathologies were frequently present, but in general these were less extensive compared to the classical plaque and tangle pathology and were thought to have contributed little to the patient’s clinical deficits. The proportion of Lewy body disease (42%), cerebrovascular disease (25%) and argyrophilic grain disease (44%) in our patients with behavioural/dysexecutive Alzheimer’s disease falls within the range of previous reports on sporadic Alzheimer’s disease (</w:t>
      </w:r>
      <w:hyperlink r:id="rId192" w:anchor="awv191-B31" w:history="1">
        <w:r w:rsidRPr="00C81987">
          <w:rPr>
            <w:rFonts w:ascii="Times New Roman" w:eastAsia="Times New Roman" w:hAnsi="Times New Roman" w:cs="Times New Roman"/>
            <w:color w:val="0000FF"/>
            <w:sz w:val="24"/>
            <w:szCs w:val="24"/>
            <w:u w:val="single"/>
            <w:lang w:val="en"/>
          </w:rPr>
          <w:t xml:space="preserve">Hansen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1990</w:t>
        </w:r>
      </w:hyperlink>
      <w:r w:rsidRPr="00C81987">
        <w:rPr>
          <w:rFonts w:ascii="Times New Roman" w:eastAsia="Times New Roman" w:hAnsi="Times New Roman" w:cs="Times New Roman"/>
          <w:sz w:val="24"/>
          <w:szCs w:val="24"/>
          <w:lang w:val="en"/>
        </w:rPr>
        <w:t xml:space="preserve">; </w:t>
      </w:r>
      <w:hyperlink r:id="rId193" w:anchor="awv191-B57" w:history="1">
        <w:r w:rsidRPr="00C81987">
          <w:rPr>
            <w:rFonts w:ascii="Times New Roman" w:eastAsia="Times New Roman" w:hAnsi="Times New Roman" w:cs="Times New Roman"/>
            <w:color w:val="0000FF"/>
            <w:sz w:val="24"/>
            <w:szCs w:val="24"/>
            <w:u w:val="single"/>
            <w:lang w:val="en"/>
          </w:rPr>
          <w:t xml:space="preserve">Mirra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1991</w:t>
        </w:r>
      </w:hyperlink>
      <w:r w:rsidRPr="00C81987">
        <w:rPr>
          <w:rFonts w:ascii="Times New Roman" w:eastAsia="Times New Roman" w:hAnsi="Times New Roman" w:cs="Times New Roman"/>
          <w:sz w:val="24"/>
          <w:szCs w:val="24"/>
          <w:lang w:val="en"/>
        </w:rPr>
        <w:t xml:space="preserve">; </w:t>
      </w:r>
      <w:hyperlink r:id="rId194" w:anchor="awv191-B14" w:history="1">
        <w:r w:rsidRPr="00C81987">
          <w:rPr>
            <w:rFonts w:ascii="Times New Roman" w:eastAsia="Times New Roman" w:hAnsi="Times New Roman" w:cs="Times New Roman"/>
            <w:color w:val="0000FF"/>
            <w:sz w:val="24"/>
            <w:szCs w:val="24"/>
            <w:u w:val="single"/>
            <w:lang w:val="en"/>
          </w:rPr>
          <w:t>Braak and Braak, 1998</w:t>
        </w:r>
      </w:hyperlink>
      <w:r w:rsidRPr="00C81987">
        <w:rPr>
          <w:rFonts w:ascii="Times New Roman" w:eastAsia="Times New Roman" w:hAnsi="Times New Roman" w:cs="Times New Roman"/>
          <w:sz w:val="24"/>
          <w:szCs w:val="24"/>
          <w:lang w:val="en"/>
        </w:rPr>
        <w:t xml:space="preserve">; </w:t>
      </w:r>
      <w:hyperlink r:id="rId195" w:anchor="awv191-B30" w:history="1">
        <w:r w:rsidRPr="00C81987">
          <w:rPr>
            <w:rFonts w:ascii="Times New Roman" w:eastAsia="Times New Roman" w:hAnsi="Times New Roman" w:cs="Times New Roman"/>
            <w:color w:val="0000FF"/>
            <w:sz w:val="24"/>
            <w:szCs w:val="24"/>
            <w:u w:val="single"/>
            <w:lang w:val="en"/>
          </w:rPr>
          <w:t>Hamilton, 2000</w:t>
        </w:r>
      </w:hyperlink>
      <w:r w:rsidRPr="00C81987">
        <w:rPr>
          <w:rFonts w:ascii="Times New Roman" w:eastAsia="Times New Roman" w:hAnsi="Times New Roman" w:cs="Times New Roman"/>
          <w:sz w:val="24"/>
          <w:szCs w:val="24"/>
          <w:lang w:val="en"/>
        </w:rPr>
        <w:t xml:space="preserve">; </w:t>
      </w:r>
      <w:hyperlink r:id="rId196" w:anchor="awv191-B84" w:history="1">
        <w:r w:rsidRPr="00C81987">
          <w:rPr>
            <w:rFonts w:ascii="Times New Roman" w:eastAsia="Times New Roman" w:hAnsi="Times New Roman" w:cs="Times New Roman"/>
            <w:color w:val="0000FF"/>
            <w:sz w:val="24"/>
            <w:szCs w:val="24"/>
            <w:u w:val="single"/>
            <w:lang w:val="en"/>
          </w:rPr>
          <w:t xml:space="preserve">Togo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2002</w:t>
        </w:r>
      </w:hyperlink>
      <w:r w:rsidRPr="00C81987">
        <w:rPr>
          <w:rFonts w:ascii="Times New Roman" w:eastAsia="Times New Roman" w:hAnsi="Times New Roman" w:cs="Times New Roman"/>
          <w:sz w:val="24"/>
          <w:szCs w:val="24"/>
          <w:lang w:val="en"/>
        </w:rPr>
        <w:t xml:space="preserve">), while cerebral amyloid angiopathy (64%) may be somewhat less frequent compared to </w:t>
      </w:r>
      <w:r w:rsidRPr="00C81987">
        <w:rPr>
          <w:rFonts w:ascii="Cambria Math" w:eastAsia="Times New Roman" w:hAnsi="Cambria Math" w:cs="Cambria Math"/>
          <w:sz w:val="24"/>
          <w:szCs w:val="24"/>
          <w:lang w:val="en"/>
        </w:rPr>
        <w:t>∼</w:t>
      </w:r>
      <w:r w:rsidRPr="00C81987">
        <w:rPr>
          <w:rFonts w:ascii="Times New Roman" w:eastAsia="Times New Roman" w:hAnsi="Times New Roman" w:cs="Times New Roman"/>
          <w:sz w:val="24"/>
          <w:szCs w:val="24"/>
          <w:lang w:val="en"/>
        </w:rPr>
        <w:t>90% found in earlier neuropathological studies in Alzheimer’s disease (</w:t>
      </w:r>
      <w:hyperlink r:id="rId197" w:anchor="awv191-B38" w:history="1">
        <w:r w:rsidRPr="00C81987">
          <w:rPr>
            <w:rFonts w:ascii="Times New Roman" w:eastAsia="Times New Roman" w:hAnsi="Times New Roman" w:cs="Times New Roman"/>
            <w:color w:val="0000FF"/>
            <w:sz w:val="24"/>
            <w:szCs w:val="24"/>
            <w:u w:val="single"/>
            <w:lang w:val="en"/>
          </w:rPr>
          <w:t>Kalaria and Ballard, 1999</w:t>
        </w:r>
      </w:hyperlink>
      <w:r w:rsidRPr="00C81987">
        <w:rPr>
          <w:rFonts w:ascii="Times New Roman" w:eastAsia="Times New Roman" w:hAnsi="Times New Roman" w:cs="Times New Roman"/>
          <w:sz w:val="24"/>
          <w:szCs w:val="24"/>
          <w:lang w:val="en"/>
        </w:rPr>
        <w:t xml:space="preserve">; </w:t>
      </w:r>
      <w:hyperlink r:id="rId198" w:anchor="awv191-B5" w:history="1">
        <w:r w:rsidRPr="00C81987">
          <w:rPr>
            <w:rFonts w:ascii="Times New Roman" w:eastAsia="Times New Roman" w:hAnsi="Times New Roman" w:cs="Times New Roman"/>
            <w:color w:val="0000FF"/>
            <w:sz w:val="24"/>
            <w:szCs w:val="24"/>
            <w:u w:val="single"/>
            <w:lang w:val="en"/>
          </w:rPr>
          <w:t>Attems, 2005</w:t>
        </w:r>
      </w:hyperlink>
      <w:r w:rsidRPr="00C81987">
        <w:rPr>
          <w:rFonts w:ascii="Times New Roman" w:eastAsia="Times New Roman" w:hAnsi="Times New Roman" w:cs="Times New Roman"/>
          <w:sz w:val="24"/>
          <w:szCs w:val="24"/>
          <w:lang w:val="en"/>
        </w:rPr>
        <w:t>). Due to the young average age of patients with behavioural/dysexecutive Alzheimer’s disease, comparisons against post-mortem studies in typical Alzheimer’s disease should be interpreted with caution as it is known that the onset of a diversity of pathologies accelerates with ageing (</w:t>
      </w:r>
      <w:hyperlink r:id="rId199" w:anchor="awv191-B75" w:history="1">
        <w:r w:rsidRPr="00C81987">
          <w:rPr>
            <w:rFonts w:ascii="Times New Roman" w:eastAsia="Times New Roman" w:hAnsi="Times New Roman" w:cs="Times New Roman"/>
            <w:color w:val="0000FF"/>
            <w:sz w:val="24"/>
            <w:szCs w:val="24"/>
            <w:u w:val="single"/>
            <w:lang w:val="en"/>
          </w:rPr>
          <w:t xml:space="preserve">Schneider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We further found argyrophilic thorny astrocyte clusters in three patients (</w:t>
      </w:r>
      <w:hyperlink r:id="rId200" w:anchor="awv191-B61" w:history="1">
        <w:r w:rsidRPr="00C81987">
          <w:rPr>
            <w:rFonts w:ascii="Times New Roman" w:eastAsia="Times New Roman" w:hAnsi="Times New Roman" w:cs="Times New Roman"/>
            <w:color w:val="0000FF"/>
            <w:sz w:val="24"/>
            <w:szCs w:val="24"/>
            <w:u w:val="single"/>
            <w:lang w:val="en"/>
          </w:rPr>
          <w:t xml:space="preserve">Munoz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These 4-repeat tau-positive inclusions may be of interest for future studies as they preferentially localize in frontotemporal and parietal grey–white matter junctions, and may be a common neuropathological feature in atypical manifestations of Alzheimer’s disease (</w:t>
      </w:r>
      <w:hyperlink r:id="rId201" w:anchor="awv191-B61" w:history="1">
        <w:r w:rsidRPr="00C81987">
          <w:rPr>
            <w:rFonts w:ascii="Times New Roman" w:eastAsia="Times New Roman" w:hAnsi="Times New Roman" w:cs="Times New Roman"/>
            <w:color w:val="0000FF"/>
            <w:sz w:val="24"/>
            <w:szCs w:val="24"/>
            <w:u w:val="single"/>
            <w:lang w:val="en"/>
          </w:rPr>
          <w:t xml:space="preserve">Munoz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2007</w:t>
        </w:r>
      </w:hyperlink>
      <w:r w:rsidRPr="00C81987">
        <w:rPr>
          <w:rFonts w:ascii="Times New Roman" w:eastAsia="Times New Roman" w:hAnsi="Times New Roman" w:cs="Times New Roman"/>
          <w:sz w:val="24"/>
          <w:szCs w:val="24"/>
          <w:lang w:val="en"/>
        </w:rPr>
        <w:t>). Future studies will also need to further assess the distribution of amyloid plaques and neurofibrillary tangles in patients with behavioural/dysexecutive Alzheimer’s disease (</w:t>
      </w:r>
      <w:hyperlink r:id="rId202" w:anchor="awv191-B36" w:history="1">
        <w:r w:rsidRPr="00C81987">
          <w:rPr>
            <w:rFonts w:ascii="Times New Roman" w:eastAsia="Times New Roman" w:hAnsi="Times New Roman" w:cs="Times New Roman"/>
            <w:color w:val="0000FF"/>
            <w:sz w:val="24"/>
            <w:szCs w:val="24"/>
            <w:u w:val="single"/>
            <w:lang w:val="en"/>
          </w:rPr>
          <w:t xml:space="preserve">Johnson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1999</w:t>
        </w:r>
      </w:hyperlink>
      <w:r w:rsidRPr="00C81987">
        <w:rPr>
          <w:rFonts w:ascii="Times New Roman" w:eastAsia="Times New Roman" w:hAnsi="Times New Roman" w:cs="Times New Roman"/>
          <w:sz w:val="24"/>
          <w:szCs w:val="24"/>
          <w:lang w:val="en"/>
        </w:rPr>
        <w:t xml:space="preserve">; </w:t>
      </w:r>
      <w:hyperlink r:id="rId203" w:anchor="awv191-B11" w:history="1">
        <w:r w:rsidRPr="00C81987">
          <w:rPr>
            <w:rFonts w:ascii="Times New Roman" w:eastAsia="Times New Roman" w:hAnsi="Times New Roman" w:cs="Times New Roman"/>
            <w:color w:val="0000FF"/>
            <w:sz w:val="24"/>
            <w:szCs w:val="24"/>
            <w:u w:val="single"/>
            <w:lang w:val="en"/>
          </w:rPr>
          <w:t xml:space="preserve">Blennerhassett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which was not assessed in our study.</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Behavioural/dysexecutive variant Alzheimer’s disease: a continuum or distinct clinical entities?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Driven by previous studies and clinical experience, we developed two distinct sets of inclusion criteria for behavioural-predominant and dysexecutive-predominant Alzheimer’s disease patients that cover the spectrum of ‘frontal Alzheimer’s disease’. Although several potential mechanisms were identified that may differ between behavioural and dysexecutive-predominant presentations of Alzheimer’s disease (i.e.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status and cognitive/behavioural profiles), the presence of a single (behaviour) rather than a double dissociation (behaviour and executive dysfunction), suggests at least a certain degree of overlap between the two phenotypes. In this study, we reported results for both combined and distinct groups. Whether these patients represent a single phenotype on a continuum including behavioural features and executive dysfunction, or two separate clinical entities is subject to future studies. We can only conclude that: (i) the majority of patients selected based on behavioural-predominant presentations also had memory deficits proportionate to or greater than executive impairment; (ii) there were also patients selected based on dysexecutive-predominant presentations showing no significant behavioural changes; and (iii) applying our inclusion criteria resulted in modest overlap between the groups (9/75, 12%).</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Strengths and limitations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lastRenderedPageBreak/>
        <w:t xml:space="preserve">The strengths of this study are the relatively large sample of patients with behavioural/dysexecutive Alzheimer’s disease, the availability of both antemortem clinical, neuropsychological and neuroimaging data and post-mortem data, and the direct comparison against well-characterized patients with typical Alzheimer’s disease and behavioural variant FTD. There are also some limitations. First, the low prevalence of behavioural Alzheimer’s disease and dysexecutive Alzheimer’s disease compelled us to include patients seen over the course of 15 years. This fact, in addition to data acquisition at two different sites, resulted in some heterogeneity in diagnostic work-up, as dementia screening and neuropathological protocols evolved over time, higher field-strength MRI scanners were implemented, and there are differences in the timing of clinical assessment and amyloid status determination (i.e. PET/CSF versus autopsy). Second, this is a retrospective study, and clinical data were obtained following standardized chart reviews. In cases of incomplete or ambiguous descriptions, some degree of subjective judgement on the part of the investigators is unavoidable. Also, an ascertainment bias in both directions (i.e. information may be absent in the charts or, in contrast, may be mentioned more frequently as prompted by clinicians) should be taken into account. Third, patients with memory-predominant Alzheimer’s disease were relatively young (64.4 ± 8.6 years) as they were age-matched to patients with behavioural Alzheimer’s disease, and may differ in neuropsychological profile and atrophy pattern from late-onset amnestic Alzheimer’s disease patients. Fourth, as opposed to autopsy-confirmed patients only, we applied </w:t>
      </w:r>
      <w:r w:rsidRPr="00C81987">
        <w:rPr>
          <w:rFonts w:ascii="Times New Roman" w:eastAsia="Times New Roman" w:hAnsi="Times New Roman" w:cs="Times New Roman"/>
          <w:i/>
          <w:iCs/>
          <w:sz w:val="24"/>
          <w:szCs w:val="24"/>
          <w:lang w:val="en"/>
        </w:rPr>
        <w:t>in vivo</w:t>
      </w:r>
      <w:r w:rsidRPr="00C81987">
        <w:rPr>
          <w:rFonts w:ascii="Times New Roman" w:eastAsia="Times New Roman" w:hAnsi="Times New Roman" w:cs="Times New Roman"/>
          <w:sz w:val="24"/>
          <w:szCs w:val="24"/>
          <w:lang w:val="en"/>
        </w:rPr>
        <w:t xml:space="preserve"> CSF and PET biomarkers as supporting evidence for underlying Alzheimer’s disease pathology. Although this does not necessarily exclude the presence of frontotemporal lobar degeneration pathology, our autopsy data show that the likelihood of mixed primary pathologies was low (&lt;10%). Finally, in contrast to previous autopsy studies (</w:t>
      </w:r>
      <w:hyperlink r:id="rId204" w:anchor="awv191-B36" w:history="1">
        <w:r w:rsidRPr="00C81987">
          <w:rPr>
            <w:rFonts w:ascii="Times New Roman" w:eastAsia="Times New Roman" w:hAnsi="Times New Roman" w:cs="Times New Roman"/>
            <w:color w:val="0000FF"/>
            <w:sz w:val="24"/>
            <w:szCs w:val="24"/>
            <w:u w:val="single"/>
            <w:lang w:val="en"/>
          </w:rPr>
          <w:t xml:space="preserve">Johnson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1999</w:t>
        </w:r>
      </w:hyperlink>
      <w:r w:rsidRPr="00C81987">
        <w:rPr>
          <w:rFonts w:ascii="Times New Roman" w:eastAsia="Times New Roman" w:hAnsi="Times New Roman" w:cs="Times New Roman"/>
          <w:sz w:val="24"/>
          <w:szCs w:val="24"/>
          <w:lang w:val="en"/>
        </w:rPr>
        <w:t xml:space="preserve">; </w:t>
      </w:r>
      <w:hyperlink r:id="rId205" w:anchor="awv191-B11" w:history="1">
        <w:r w:rsidRPr="00C81987">
          <w:rPr>
            <w:rFonts w:ascii="Times New Roman" w:eastAsia="Times New Roman" w:hAnsi="Times New Roman" w:cs="Times New Roman"/>
            <w:color w:val="0000FF"/>
            <w:sz w:val="24"/>
            <w:szCs w:val="24"/>
            <w:u w:val="single"/>
            <w:lang w:val="en"/>
          </w:rPr>
          <w:t xml:space="preserve">Blennerhassett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we were not able to investigate the distribution of amyloid plaque and neurofibrillary tangle pathology across the brain.</w:t>
      </w:r>
    </w:p>
    <w:p w:rsidR="00C81987" w:rsidRPr="00C81987" w:rsidRDefault="00C81987" w:rsidP="00C81987">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C81987">
        <w:rPr>
          <w:rFonts w:ascii="Times New Roman" w:eastAsia="Times New Roman" w:hAnsi="Times New Roman" w:cs="Times New Roman"/>
          <w:b/>
          <w:bCs/>
          <w:sz w:val="27"/>
          <w:szCs w:val="27"/>
          <w:lang w:val="en"/>
        </w:rPr>
        <w:t>Clinical relevance</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 xml:space="preserve">Clinical, imaging and neuropathological features of patients with behavioural/dysexecutive Alzheimer’s disease are summarized in </w:t>
      </w:r>
      <w:hyperlink r:id="rId206" w:tgtFrame="true" w:history="1">
        <w:r w:rsidRPr="00C81987">
          <w:rPr>
            <w:rFonts w:ascii="Times New Roman" w:eastAsia="Times New Roman" w:hAnsi="Times New Roman" w:cs="Times New Roman"/>
            <w:color w:val="0000FF"/>
            <w:sz w:val="24"/>
            <w:szCs w:val="24"/>
            <w:u w:val="single"/>
            <w:lang w:val="en"/>
          </w:rPr>
          <w:t>Table 3</w:t>
        </w:r>
      </w:hyperlink>
      <w:r w:rsidRPr="00C81987">
        <w:rPr>
          <w:rFonts w:ascii="Times New Roman" w:eastAsia="Times New Roman" w:hAnsi="Times New Roman" w:cs="Times New Roman"/>
          <w:sz w:val="24"/>
          <w:szCs w:val="24"/>
          <w:lang w:val="en"/>
        </w:rPr>
        <w:t xml:space="preserve"> and may serve as a roadmap to identify these patients in a clinical setting. This is important for studying the effects of disease-modifying agents and for appropriate symptomatic treatment (e.g. patients with behavioural/dysexecutive variant Alzheimer’s disease may show clinical benefit from acetylcholinesterase inhibitors). The key diagnostic features to distinguish behavioural Alzheimer’s disease from behavioural variant FTD are the magnitude of memory impairment and brain atrophy affecting predominantly classical Alzheimer’s disease regions in the temporoparietal cortex such as the medial temporal lobes, posterior cingulate and precuneus. Additional clues are provided by a cognitive onset of the disease, presence of an </w:t>
      </w:r>
      <w:r w:rsidRPr="00C81987">
        <w:rPr>
          <w:rFonts w:ascii="Times New Roman" w:eastAsia="Times New Roman" w:hAnsi="Times New Roman" w:cs="Times New Roman"/>
          <w:i/>
          <w:iCs/>
          <w:sz w:val="24"/>
          <w:szCs w:val="24"/>
          <w:lang w:val="en"/>
        </w:rPr>
        <w:t>APOE</w:t>
      </w:r>
      <w:r w:rsidRPr="00C81987">
        <w:rPr>
          <w:rFonts w:ascii="Times New Roman" w:eastAsia="Times New Roman" w:hAnsi="Times New Roman" w:cs="Times New Roman"/>
          <w:sz w:val="24"/>
          <w:szCs w:val="24"/>
          <w:lang w:val="en"/>
        </w:rPr>
        <w:t xml:space="preserve"> ε4 allele and a behavioural profile that is generally less severe than that observed in patients with behavioural variant FTD. Conversely, patients with a dysexecutive presentation without prominent behavioural changes are more likely to have underlying Alzheimer’s disease than FTLD pathology. In conclusion, the present study underscores that clinicians should look beyond the prominent and often intrusive behavioural changes, and take full advantage of all information being provided by current diagnostic tools. We propose to start the diagnostic process with extensive history-taking and neuropsychological testing, followed by a brain MRI scan. Voxel-based morphometry yielded a classical Alzheimer’s disease pattern in patients with behavioural/dysexecutive Alzheimer’s disease, thus </w:t>
      </w:r>
      <w:r w:rsidRPr="00C81987">
        <w:rPr>
          <w:rFonts w:ascii="Times New Roman" w:eastAsia="Times New Roman" w:hAnsi="Times New Roman" w:cs="Times New Roman"/>
          <w:sz w:val="24"/>
          <w:szCs w:val="24"/>
          <w:lang w:val="en"/>
        </w:rPr>
        <w:lastRenderedPageBreak/>
        <w:t>the NIA-AA criteria (</w:t>
      </w:r>
      <w:hyperlink r:id="rId207" w:anchor="awv191-B51" w:history="1">
        <w:r w:rsidRPr="00C81987">
          <w:rPr>
            <w:rFonts w:ascii="Times New Roman" w:eastAsia="Times New Roman" w:hAnsi="Times New Roman" w:cs="Times New Roman"/>
            <w:color w:val="0000FF"/>
            <w:sz w:val="24"/>
            <w:szCs w:val="24"/>
            <w:u w:val="single"/>
            <w:lang w:val="en"/>
          </w:rPr>
          <w:t xml:space="preserve">McKhann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2011</w:t>
        </w:r>
      </w:hyperlink>
      <w:r w:rsidRPr="00C81987">
        <w:rPr>
          <w:rFonts w:ascii="Times New Roman" w:eastAsia="Times New Roman" w:hAnsi="Times New Roman" w:cs="Times New Roman"/>
          <w:sz w:val="24"/>
          <w:szCs w:val="24"/>
          <w:lang w:val="en"/>
        </w:rPr>
        <w:t>; incorporating neurodegenerative biomarkers, could be more specific than criteria proposed by (</w:t>
      </w:r>
      <w:hyperlink r:id="rId208" w:anchor="awv191-B23" w:history="1">
        <w:r w:rsidRPr="00C81987">
          <w:rPr>
            <w:rFonts w:ascii="Times New Roman" w:eastAsia="Times New Roman" w:hAnsi="Times New Roman" w:cs="Times New Roman"/>
            <w:color w:val="0000FF"/>
            <w:sz w:val="24"/>
            <w:szCs w:val="24"/>
            <w:u w:val="single"/>
            <w:lang w:val="en"/>
          </w:rPr>
          <w:t xml:space="preserve">Dubois </w:t>
        </w:r>
        <w:r w:rsidRPr="00C81987">
          <w:rPr>
            <w:rFonts w:ascii="Times New Roman" w:eastAsia="Times New Roman" w:hAnsi="Times New Roman" w:cs="Times New Roman"/>
            <w:i/>
            <w:iCs/>
            <w:color w:val="0000FF"/>
            <w:sz w:val="24"/>
            <w:szCs w:val="24"/>
            <w:lang w:val="en"/>
          </w:rPr>
          <w:t>et al.</w:t>
        </w:r>
        <w:r w:rsidRPr="00C81987">
          <w:rPr>
            <w:rFonts w:ascii="Times New Roman" w:eastAsia="Times New Roman" w:hAnsi="Times New Roman" w:cs="Times New Roman"/>
            <w:color w:val="0000FF"/>
            <w:sz w:val="24"/>
            <w:szCs w:val="24"/>
            <w:u w:val="single"/>
            <w:lang w:val="en"/>
          </w:rPr>
          <w:t>, 2014</w:t>
        </w:r>
      </w:hyperlink>
      <w:r w:rsidRPr="00C81987">
        <w:rPr>
          <w:rFonts w:ascii="Times New Roman" w:eastAsia="Times New Roman" w:hAnsi="Times New Roman" w:cs="Times New Roman"/>
          <w:sz w:val="24"/>
          <w:szCs w:val="24"/>
          <w:lang w:val="en"/>
        </w:rPr>
        <w:t xml:space="preserve">). Finally, if available, amyloid PET or CSF biomarkers could be used to exclude Alzheimer’s disease as the causative aetiology in patients with a behavioural or a dysexecutive clinical presentation. </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noProof/>
          <w:color w:val="0000FF"/>
          <w:sz w:val="24"/>
          <w:szCs w:val="24"/>
        </w:rPr>
        <mc:AlternateContent>
          <mc:Choice Requires="wps">
            <w:drawing>
              <wp:inline distT="0" distB="0" distL="0" distR="0">
                <wp:extent cx="304800" cy="304800"/>
                <wp:effectExtent l="0" t="0" r="0" b="0"/>
                <wp:docPr id="1" name="Rectangle 1" descr="Table 3">
                  <a:hlinkClick xmlns:a="http://schemas.openxmlformats.org/drawingml/2006/main" r:id="rId206" tgtFrame="&quot;tab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78E3FC" id="Rectangle 1" o:spid="_x0000_s1026" alt="Table 3" href="https://www-ncbi-nlm-nih-gov.lopes.idm.oclc.org/pmc/articles/PMC4623840/table/awv191-T3/" target="&quot;tab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" o:button="t" filled="f" stroked="f">
                <v:fill o:detectmouseclick="t"/>
                <o:lock v:ext="edit" aspectratio="t"/>
                <w10:anchorlock/>
              </v:rect>
            </w:pict>
          </mc:Fallback>
        </mc:AlternateConten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209" w:tgtFrame="table" w:history="1">
        <w:r w:rsidRPr="00C81987">
          <w:rPr>
            <w:rFonts w:ascii="Times New Roman" w:eastAsia="Times New Roman" w:hAnsi="Times New Roman" w:cs="Times New Roman"/>
            <w:color w:val="0000FF"/>
            <w:sz w:val="24"/>
            <w:szCs w:val="24"/>
            <w:u w:val="single"/>
            <w:lang w:val="en"/>
          </w:rPr>
          <w:t>Table 3</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Key clinical and neuroimaging features of behavioural/dysexecutive variant Alzheimer’s disease</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210"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Supplementary Material</w:t>
      </w:r>
    </w:p>
    <w:p w:rsidR="00C81987" w:rsidRPr="00C81987" w:rsidRDefault="00C81987" w:rsidP="00C81987">
      <w:pPr>
        <w:spacing w:after="0"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b/>
          <w:bCs/>
          <w:sz w:val="24"/>
          <w:szCs w:val="24"/>
          <w:lang w:val="en"/>
        </w:rPr>
        <w:t>Supplementary material:</w:t>
      </w:r>
      <w:r w:rsidRPr="00C81987">
        <w:rPr>
          <w:rFonts w:ascii="Times New Roman" w:eastAsia="Times New Roman" w:hAnsi="Times New Roman" w:cs="Times New Roman"/>
          <w:sz w:val="24"/>
          <w:szCs w:val="24"/>
          <w:lang w:val="en"/>
        </w:rPr>
        <w:t xml:space="preserve"> </w:t>
      </w:r>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211" w:history="1">
        <w:r w:rsidRPr="00C81987">
          <w:rPr>
            <w:rFonts w:ascii="Times New Roman" w:eastAsia="Times New Roman" w:hAnsi="Times New Roman" w:cs="Times New Roman"/>
            <w:color w:val="0000FF"/>
            <w:sz w:val="24"/>
            <w:szCs w:val="24"/>
            <w:u w:val="single"/>
            <w:lang w:val="en"/>
          </w:rPr>
          <w:t>Click here to view.</w:t>
        </w:r>
      </w:hyperlink>
    </w:p>
    <w:p w:rsidR="00C81987" w:rsidRPr="00C81987" w:rsidRDefault="00C81987" w:rsidP="00C81987">
      <w:pPr>
        <w:spacing w:after="0" w:line="240" w:lineRule="auto"/>
        <w:rPr>
          <w:rFonts w:ascii="Times New Roman" w:eastAsia="Times New Roman" w:hAnsi="Times New Roman" w:cs="Times New Roman"/>
          <w:sz w:val="24"/>
          <w:szCs w:val="24"/>
          <w:lang w:val="en"/>
        </w:rPr>
      </w:pPr>
      <w:hyperlink r:id="rId212" w:tooltip="Go to other sections in this page" w:history="1">
        <w:r w:rsidRPr="00C81987">
          <w:rPr>
            <w:rFonts w:ascii="Times New Roman" w:eastAsia="Times New Roman" w:hAnsi="Times New Roman" w:cs="Times New Roman"/>
            <w:color w:val="0000FF"/>
            <w:sz w:val="24"/>
            <w:szCs w:val="24"/>
            <w:u w:val="single"/>
            <w:lang w:val="en"/>
          </w:rPr>
          <w:t>Go to:</w:t>
        </w:r>
      </w:hyperlink>
    </w:p>
    <w:p w:rsidR="00C81987" w:rsidRPr="00C81987" w:rsidRDefault="00C81987" w:rsidP="00C819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C81987">
        <w:rPr>
          <w:rFonts w:ascii="Times New Roman" w:eastAsia="Times New Roman" w:hAnsi="Times New Roman" w:cs="Times New Roman"/>
          <w:b/>
          <w:bCs/>
          <w:sz w:val="36"/>
          <w:szCs w:val="36"/>
          <w:lang w:val="en"/>
        </w:rPr>
        <w:t>Acknowledgements</w:t>
      </w:r>
    </w:p>
    <w:p w:rsidR="00C81987" w:rsidRPr="00C81987" w:rsidRDefault="00C81987" w:rsidP="00C81987">
      <w:pPr>
        <w:spacing w:before="100" w:beforeAutospacing="1" w:after="100" w:afterAutospacing="1" w:line="240" w:lineRule="auto"/>
        <w:rPr>
          <w:rFonts w:ascii="Times New Roman" w:eastAsia="Times New Roman" w:hAnsi="Times New Roman" w:cs="Times New Roman"/>
          <w:sz w:val="24"/>
          <w:szCs w:val="24"/>
          <w:lang w:val="en"/>
        </w:rPr>
      </w:pPr>
      <w:r w:rsidRPr="00C81987">
        <w:rPr>
          <w:rFonts w:ascii="Times New Roman" w:eastAsia="Times New Roman" w:hAnsi="Times New Roman" w:cs="Times New Roman"/>
          <w:sz w:val="24"/>
          <w:szCs w:val="24"/>
          <w:lang w:val="en"/>
        </w:rPr>
        <w:t>The authors would like to thank Daniel Schonhaut for editing and scientific discussion, Sander Verfaillie for data support, Gaël Chételat and Brigitte Landeau for the inspiration to create W-score frequency maps, Robin Ketelle, Matthew Growdon, Jung Jang, Baber Khan, Teresa Wu for administrative support, and the patients and families for their dedication to research.</w:t>
      </w:r>
    </w:p>
    <w:p w:rsidR="00EC743E" w:rsidRDefault="00EC743E">
      <w:bookmarkStart w:id="0" w:name="_GoBack"/>
      <w:bookmarkEnd w:id="0"/>
    </w:p>
    <w:sectPr w:rsidR="00EC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87"/>
    <w:rsid w:val="00C81987"/>
    <w:rsid w:val="00EC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7E231-B0EB-48B8-BA34-D0E150A2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C819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19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819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19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9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9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819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1987"/>
    <w:rPr>
      <w:rFonts w:ascii="Times New Roman" w:eastAsia="Times New Roman" w:hAnsi="Times New Roman" w:cs="Times New Roman"/>
      <w:b/>
      <w:bCs/>
      <w:sz w:val="24"/>
      <w:szCs w:val="24"/>
    </w:rPr>
  </w:style>
  <w:style w:type="paragraph" w:customStyle="1" w:styleId="msonormal0">
    <w:name w:val="msonormal"/>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c-wm">
    <w:name w:val="pmc-wm"/>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view">
    <w:name w:val="print-view"/>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rsid w:val="00C81987"/>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C81987"/>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mathjaxmenu">
    <w:name w:val="mathjax_menu"/>
    <w:basedOn w:val="Normal"/>
    <w:rsid w:val="00C81987"/>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rsid w:val="00C81987"/>
    <w:pPr>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C81987"/>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C81987"/>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close"/>
    <w:basedOn w:val="Normal"/>
    <w:rsid w:val="00C8198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rPr>
  </w:style>
  <w:style w:type="paragraph" w:customStyle="1" w:styleId="print-log">
    <w:name w:val="print-log"/>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linesource">
    <w:name w:val="one_line_source"/>
    <w:basedOn w:val="Normal"/>
    <w:rsid w:val="00C819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rsid w:val="00C8198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elinesource1">
    <w:name w:val="one_line_source1"/>
    <w:basedOn w:val="Normal"/>
    <w:rsid w:val="00C81987"/>
    <w:pPr>
      <w:shd w:val="clear" w:color="auto" w:fill="E0E0E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1">
    <w:name w:val="mathjax_hover_arrow1"/>
    <w:basedOn w:val="Normal"/>
    <w:rsid w:val="00C8198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C81987"/>
    <w:pPr>
      <w:spacing w:before="100" w:beforeAutospacing="1" w:after="100" w:afterAutospacing="1" w:line="240" w:lineRule="auto"/>
    </w:pPr>
    <w:rPr>
      <w:rFonts w:ascii="Times New Roman" w:eastAsia="Times New Roman" w:hAnsi="Times New Roman" w:cs="Times New Roman"/>
      <w:color w:val="FFFFFF"/>
      <w:sz w:val="18"/>
      <w:szCs w:val="18"/>
    </w:rPr>
  </w:style>
  <w:style w:type="character" w:styleId="Hyperlink">
    <w:name w:val="Hyperlink"/>
    <w:basedOn w:val="DefaultParagraphFont"/>
    <w:uiPriority w:val="99"/>
    <w:semiHidden/>
    <w:unhideWhenUsed/>
    <w:rsid w:val="00C81987"/>
    <w:rPr>
      <w:color w:val="0000FF"/>
      <w:u w:val="single"/>
    </w:rPr>
  </w:style>
  <w:style w:type="character" w:styleId="FollowedHyperlink">
    <w:name w:val="FollowedHyperlink"/>
    <w:basedOn w:val="DefaultParagraphFont"/>
    <w:uiPriority w:val="99"/>
    <w:semiHidden/>
    <w:unhideWhenUsed/>
    <w:rsid w:val="00C81987"/>
    <w:rPr>
      <w:color w:val="800080"/>
      <w:u w:val="single"/>
    </w:rPr>
  </w:style>
  <w:style w:type="paragraph" w:styleId="NormalWeb">
    <w:name w:val="Normal (Web)"/>
    <w:basedOn w:val="Normal"/>
    <w:uiPriority w:val="99"/>
    <w:semiHidden/>
    <w:unhideWhenUsed/>
    <w:rsid w:val="00C819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1987"/>
    <w:rPr>
      <w:i/>
      <w:iCs/>
    </w:rPr>
  </w:style>
  <w:style w:type="character" w:styleId="Strong">
    <w:name w:val="Strong"/>
    <w:basedOn w:val="DefaultParagraphFont"/>
    <w:uiPriority w:val="22"/>
    <w:qFormat/>
    <w:rsid w:val="00C81987"/>
    <w:rPr>
      <w:b/>
      <w:bCs/>
    </w:rPr>
  </w:style>
  <w:style w:type="character" w:customStyle="1" w:styleId="kwd-text">
    <w:name w:val="kwd-text"/>
    <w:basedOn w:val="DefaultParagraphFont"/>
    <w:rsid w:val="00C8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32199">
      <w:bodyDiv w:val="1"/>
      <w:marLeft w:val="0"/>
      <w:marRight w:val="0"/>
      <w:marTop w:val="0"/>
      <w:marBottom w:val="0"/>
      <w:divBdr>
        <w:top w:val="none" w:sz="0" w:space="0" w:color="auto"/>
        <w:left w:val="none" w:sz="0" w:space="0" w:color="auto"/>
        <w:bottom w:val="none" w:sz="0" w:space="0" w:color="auto"/>
        <w:right w:val="none" w:sz="0" w:space="0" w:color="auto"/>
      </w:divBdr>
      <w:divsChild>
        <w:div w:id="1156263282">
          <w:marLeft w:val="0"/>
          <w:marRight w:val="0"/>
          <w:marTop w:val="0"/>
          <w:marBottom w:val="0"/>
          <w:divBdr>
            <w:top w:val="none" w:sz="0" w:space="0" w:color="auto"/>
            <w:left w:val="none" w:sz="0" w:space="0" w:color="auto"/>
            <w:bottom w:val="none" w:sz="0" w:space="0" w:color="auto"/>
            <w:right w:val="none" w:sz="0" w:space="0" w:color="auto"/>
          </w:divBdr>
          <w:divsChild>
            <w:div w:id="754014543">
              <w:marLeft w:val="0"/>
              <w:marRight w:val="0"/>
              <w:marTop w:val="0"/>
              <w:marBottom w:val="0"/>
              <w:divBdr>
                <w:top w:val="none" w:sz="0" w:space="0" w:color="auto"/>
                <w:left w:val="none" w:sz="0" w:space="0" w:color="auto"/>
                <w:bottom w:val="none" w:sz="0" w:space="0" w:color="auto"/>
                <w:right w:val="none" w:sz="0" w:space="0" w:color="auto"/>
              </w:divBdr>
              <w:divsChild>
                <w:div w:id="267350108">
                  <w:marLeft w:val="0"/>
                  <w:marRight w:val="0"/>
                  <w:marTop w:val="0"/>
                  <w:marBottom w:val="0"/>
                  <w:divBdr>
                    <w:top w:val="none" w:sz="0" w:space="0" w:color="auto"/>
                    <w:left w:val="none" w:sz="0" w:space="0" w:color="auto"/>
                    <w:bottom w:val="none" w:sz="0" w:space="0" w:color="auto"/>
                    <w:right w:val="none" w:sz="0" w:space="0" w:color="auto"/>
                  </w:divBdr>
                  <w:divsChild>
                    <w:div w:id="749887785">
                      <w:marLeft w:val="0"/>
                      <w:marRight w:val="0"/>
                      <w:marTop w:val="0"/>
                      <w:marBottom w:val="0"/>
                      <w:divBdr>
                        <w:top w:val="none" w:sz="0" w:space="0" w:color="auto"/>
                        <w:left w:val="none" w:sz="0" w:space="0" w:color="auto"/>
                        <w:bottom w:val="none" w:sz="0" w:space="0" w:color="auto"/>
                        <w:right w:val="none" w:sz="0" w:space="0" w:color="auto"/>
                      </w:divBdr>
                      <w:divsChild>
                        <w:div w:id="492917994">
                          <w:marLeft w:val="0"/>
                          <w:marRight w:val="0"/>
                          <w:marTop w:val="0"/>
                          <w:marBottom w:val="0"/>
                          <w:divBdr>
                            <w:top w:val="none" w:sz="0" w:space="0" w:color="auto"/>
                            <w:left w:val="none" w:sz="0" w:space="0" w:color="auto"/>
                            <w:bottom w:val="none" w:sz="0" w:space="0" w:color="auto"/>
                            <w:right w:val="none" w:sz="0" w:space="0" w:color="auto"/>
                          </w:divBdr>
                          <w:divsChild>
                            <w:div w:id="748190422">
                              <w:marLeft w:val="0"/>
                              <w:marRight w:val="0"/>
                              <w:marTop w:val="0"/>
                              <w:marBottom w:val="0"/>
                              <w:divBdr>
                                <w:top w:val="none" w:sz="0" w:space="0" w:color="auto"/>
                                <w:left w:val="none" w:sz="0" w:space="0" w:color="auto"/>
                                <w:bottom w:val="none" w:sz="0" w:space="0" w:color="auto"/>
                                <w:right w:val="none" w:sz="0" w:space="0" w:color="auto"/>
                              </w:divBdr>
                              <w:divsChild>
                                <w:div w:id="712078102">
                                  <w:marLeft w:val="0"/>
                                  <w:marRight w:val="0"/>
                                  <w:marTop w:val="0"/>
                                  <w:marBottom w:val="0"/>
                                  <w:divBdr>
                                    <w:top w:val="none" w:sz="0" w:space="0" w:color="auto"/>
                                    <w:left w:val="none" w:sz="0" w:space="0" w:color="auto"/>
                                    <w:bottom w:val="none" w:sz="0" w:space="0" w:color="auto"/>
                                    <w:right w:val="none" w:sz="0" w:space="0" w:color="auto"/>
                                  </w:divBdr>
                                  <w:divsChild>
                                    <w:div w:id="596332113">
                                      <w:marLeft w:val="0"/>
                                      <w:marRight w:val="0"/>
                                      <w:marTop w:val="0"/>
                                      <w:marBottom w:val="0"/>
                                      <w:divBdr>
                                        <w:top w:val="none" w:sz="0" w:space="0" w:color="auto"/>
                                        <w:left w:val="none" w:sz="0" w:space="0" w:color="auto"/>
                                        <w:bottom w:val="none" w:sz="0" w:space="0" w:color="auto"/>
                                        <w:right w:val="none" w:sz="0" w:space="0" w:color="auto"/>
                                      </w:divBdr>
                                      <w:divsChild>
                                        <w:div w:id="1141922740">
                                          <w:marLeft w:val="0"/>
                                          <w:marRight w:val="0"/>
                                          <w:marTop w:val="0"/>
                                          <w:marBottom w:val="0"/>
                                          <w:divBdr>
                                            <w:top w:val="none" w:sz="0" w:space="0" w:color="auto"/>
                                            <w:left w:val="none" w:sz="0" w:space="0" w:color="auto"/>
                                            <w:bottom w:val="none" w:sz="0" w:space="0" w:color="auto"/>
                                            <w:right w:val="none" w:sz="0" w:space="0" w:color="auto"/>
                                          </w:divBdr>
                                          <w:divsChild>
                                            <w:div w:id="567573084">
                                              <w:marLeft w:val="0"/>
                                              <w:marRight w:val="0"/>
                                              <w:marTop w:val="0"/>
                                              <w:marBottom w:val="0"/>
                                              <w:divBdr>
                                                <w:top w:val="none" w:sz="0" w:space="0" w:color="auto"/>
                                                <w:left w:val="none" w:sz="0" w:space="0" w:color="auto"/>
                                                <w:bottom w:val="none" w:sz="0" w:space="0" w:color="auto"/>
                                                <w:right w:val="none" w:sz="0" w:space="0" w:color="auto"/>
                                              </w:divBdr>
                                              <w:divsChild>
                                                <w:div w:id="475925447">
                                                  <w:marLeft w:val="0"/>
                                                  <w:marRight w:val="0"/>
                                                  <w:marTop w:val="0"/>
                                                  <w:marBottom w:val="0"/>
                                                  <w:divBdr>
                                                    <w:top w:val="none" w:sz="0" w:space="0" w:color="auto"/>
                                                    <w:left w:val="none" w:sz="0" w:space="0" w:color="auto"/>
                                                    <w:bottom w:val="none" w:sz="0" w:space="0" w:color="auto"/>
                                                    <w:right w:val="none" w:sz="0" w:space="0" w:color="auto"/>
                                                  </w:divBdr>
                                                  <w:divsChild>
                                                    <w:div w:id="13239055">
                                                      <w:marLeft w:val="0"/>
                                                      <w:marRight w:val="0"/>
                                                      <w:marTop w:val="0"/>
                                                      <w:marBottom w:val="0"/>
                                                      <w:divBdr>
                                                        <w:top w:val="none" w:sz="0" w:space="0" w:color="auto"/>
                                                        <w:left w:val="none" w:sz="0" w:space="0" w:color="auto"/>
                                                        <w:bottom w:val="none" w:sz="0" w:space="0" w:color="auto"/>
                                                        <w:right w:val="none" w:sz="0" w:space="0" w:color="auto"/>
                                                      </w:divBdr>
                                                      <w:divsChild>
                                                        <w:div w:id="776363555">
                                                          <w:marLeft w:val="0"/>
                                                          <w:marRight w:val="0"/>
                                                          <w:marTop w:val="0"/>
                                                          <w:marBottom w:val="0"/>
                                                          <w:divBdr>
                                                            <w:top w:val="none" w:sz="0" w:space="0" w:color="auto"/>
                                                            <w:left w:val="none" w:sz="0" w:space="0" w:color="auto"/>
                                                            <w:bottom w:val="none" w:sz="0" w:space="0" w:color="auto"/>
                                                            <w:right w:val="none" w:sz="0" w:space="0" w:color="auto"/>
                                                          </w:divBdr>
                                                        </w:div>
                                                      </w:divsChild>
                                                    </w:div>
                                                    <w:div w:id="424113712">
                                                      <w:marLeft w:val="0"/>
                                                      <w:marRight w:val="0"/>
                                                      <w:marTop w:val="0"/>
                                                      <w:marBottom w:val="0"/>
                                                      <w:divBdr>
                                                        <w:top w:val="none" w:sz="0" w:space="0" w:color="auto"/>
                                                        <w:left w:val="none" w:sz="0" w:space="0" w:color="auto"/>
                                                        <w:bottom w:val="none" w:sz="0" w:space="0" w:color="auto"/>
                                                        <w:right w:val="none" w:sz="0" w:space="0" w:color="auto"/>
                                                      </w:divBdr>
                                                      <w:divsChild>
                                                        <w:div w:id="524559540">
                                                          <w:marLeft w:val="0"/>
                                                          <w:marRight w:val="0"/>
                                                          <w:marTop w:val="0"/>
                                                          <w:marBottom w:val="0"/>
                                                          <w:divBdr>
                                                            <w:top w:val="none" w:sz="0" w:space="0" w:color="auto"/>
                                                            <w:left w:val="none" w:sz="0" w:space="0" w:color="auto"/>
                                                            <w:bottom w:val="none" w:sz="0" w:space="0" w:color="auto"/>
                                                            <w:right w:val="none" w:sz="0" w:space="0" w:color="auto"/>
                                                          </w:divBdr>
                                                          <w:divsChild>
                                                            <w:div w:id="1321345870">
                                                              <w:marLeft w:val="0"/>
                                                              <w:marRight w:val="0"/>
                                                              <w:marTop w:val="0"/>
                                                              <w:marBottom w:val="0"/>
                                                              <w:divBdr>
                                                                <w:top w:val="none" w:sz="0" w:space="0" w:color="auto"/>
                                                                <w:left w:val="none" w:sz="0" w:space="0" w:color="auto"/>
                                                                <w:bottom w:val="none" w:sz="0" w:space="0" w:color="auto"/>
                                                                <w:right w:val="none" w:sz="0" w:space="0" w:color="auto"/>
                                                              </w:divBdr>
                                                            </w:div>
                                                            <w:div w:id="188370589">
                                                              <w:marLeft w:val="0"/>
                                                              <w:marRight w:val="0"/>
                                                              <w:marTop w:val="0"/>
                                                              <w:marBottom w:val="0"/>
                                                              <w:divBdr>
                                                                <w:top w:val="none" w:sz="0" w:space="0" w:color="auto"/>
                                                                <w:left w:val="none" w:sz="0" w:space="0" w:color="auto"/>
                                                                <w:bottom w:val="none" w:sz="0" w:space="0" w:color="auto"/>
                                                                <w:right w:val="none" w:sz="0" w:space="0" w:color="auto"/>
                                                              </w:divBdr>
                                                            </w:div>
                                                            <w:div w:id="2113351779">
                                                              <w:marLeft w:val="0"/>
                                                              <w:marRight w:val="0"/>
                                                              <w:marTop w:val="0"/>
                                                              <w:marBottom w:val="0"/>
                                                              <w:divBdr>
                                                                <w:top w:val="none" w:sz="0" w:space="0" w:color="auto"/>
                                                                <w:left w:val="none" w:sz="0" w:space="0" w:color="auto"/>
                                                                <w:bottom w:val="none" w:sz="0" w:space="0" w:color="auto"/>
                                                                <w:right w:val="none" w:sz="0" w:space="0" w:color="auto"/>
                                                              </w:divBdr>
                                                            </w:div>
                                                            <w:div w:id="1330329833">
                                                              <w:marLeft w:val="0"/>
                                                              <w:marRight w:val="0"/>
                                                              <w:marTop w:val="0"/>
                                                              <w:marBottom w:val="0"/>
                                                              <w:divBdr>
                                                                <w:top w:val="none" w:sz="0" w:space="0" w:color="auto"/>
                                                                <w:left w:val="none" w:sz="0" w:space="0" w:color="auto"/>
                                                                <w:bottom w:val="none" w:sz="0" w:space="0" w:color="auto"/>
                                                                <w:right w:val="none" w:sz="0" w:space="0" w:color="auto"/>
                                                              </w:divBdr>
                                                            </w:div>
                                                            <w:div w:id="1830244485">
                                                              <w:marLeft w:val="0"/>
                                                              <w:marRight w:val="0"/>
                                                              <w:marTop w:val="0"/>
                                                              <w:marBottom w:val="0"/>
                                                              <w:divBdr>
                                                                <w:top w:val="none" w:sz="0" w:space="0" w:color="auto"/>
                                                                <w:left w:val="none" w:sz="0" w:space="0" w:color="auto"/>
                                                                <w:bottom w:val="none" w:sz="0" w:space="0" w:color="auto"/>
                                                                <w:right w:val="none" w:sz="0" w:space="0" w:color="auto"/>
                                                              </w:divBdr>
                                                            </w:div>
                                                            <w:div w:id="631904304">
                                                              <w:marLeft w:val="0"/>
                                                              <w:marRight w:val="0"/>
                                                              <w:marTop w:val="0"/>
                                                              <w:marBottom w:val="0"/>
                                                              <w:divBdr>
                                                                <w:top w:val="none" w:sz="0" w:space="0" w:color="auto"/>
                                                                <w:left w:val="none" w:sz="0" w:space="0" w:color="auto"/>
                                                                <w:bottom w:val="none" w:sz="0" w:space="0" w:color="auto"/>
                                                                <w:right w:val="none" w:sz="0" w:space="0" w:color="auto"/>
                                                              </w:divBdr>
                                                            </w:div>
                                                            <w:div w:id="2127962168">
                                                              <w:marLeft w:val="0"/>
                                                              <w:marRight w:val="0"/>
                                                              <w:marTop w:val="0"/>
                                                              <w:marBottom w:val="0"/>
                                                              <w:divBdr>
                                                                <w:top w:val="none" w:sz="0" w:space="0" w:color="auto"/>
                                                                <w:left w:val="none" w:sz="0" w:space="0" w:color="auto"/>
                                                                <w:bottom w:val="none" w:sz="0" w:space="0" w:color="auto"/>
                                                                <w:right w:val="none" w:sz="0" w:space="0" w:color="auto"/>
                                                              </w:divBdr>
                                                            </w:div>
                                                            <w:div w:id="98307010">
                                                              <w:marLeft w:val="0"/>
                                                              <w:marRight w:val="0"/>
                                                              <w:marTop w:val="0"/>
                                                              <w:marBottom w:val="0"/>
                                                              <w:divBdr>
                                                                <w:top w:val="none" w:sz="0" w:space="0" w:color="auto"/>
                                                                <w:left w:val="none" w:sz="0" w:space="0" w:color="auto"/>
                                                                <w:bottom w:val="none" w:sz="0" w:space="0" w:color="auto"/>
                                                                <w:right w:val="none" w:sz="0" w:space="0" w:color="auto"/>
                                                              </w:divBdr>
                                                            </w:div>
                                                          </w:divsChild>
                                                        </w:div>
                                                        <w:div w:id="761796878">
                                                          <w:marLeft w:val="0"/>
                                                          <w:marRight w:val="0"/>
                                                          <w:marTop w:val="0"/>
                                                          <w:marBottom w:val="0"/>
                                                          <w:divBdr>
                                                            <w:top w:val="none" w:sz="0" w:space="0" w:color="auto"/>
                                                            <w:left w:val="none" w:sz="0" w:space="0" w:color="auto"/>
                                                            <w:bottom w:val="none" w:sz="0" w:space="0" w:color="auto"/>
                                                            <w:right w:val="none" w:sz="0" w:space="0" w:color="auto"/>
                                                          </w:divBdr>
                                                        </w:div>
                                                        <w:div w:id="45880752">
                                                          <w:marLeft w:val="0"/>
                                                          <w:marRight w:val="0"/>
                                                          <w:marTop w:val="0"/>
                                                          <w:marBottom w:val="0"/>
                                                          <w:divBdr>
                                                            <w:top w:val="none" w:sz="0" w:space="0" w:color="auto"/>
                                                            <w:left w:val="none" w:sz="0" w:space="0" w:color="auto"/>
                                                            <w:bottom w:val="none" w:sz="0" w:space="0" w:color="auto"/>
                                                            <w:right w:val="none" w:sz="0" w:space="0" w:color="auto"/>
                                                          </w:divBdr>
                                                          <w:divsChild>
                                                            <w:div w:id="1026177141">
                                                              <w:marLeft w:val="0"/>
                                                              <w:marRight w:val="0"/>
                                                              <w:marTop w:val="0"/>
                                                              <w:marBottom w:val="0"/>
                                                              <w:divBdr>
                                                                <w:top w:val="none" w:sz="0" w:space="0" w:color="auto"/>
                                                                <w:left w:val="none" w:sz="0" w:space="0" w:color="auto"/>
                                                                <w:bottom w:val="none" w:sz="0" w:space="0" w:color="auto"/>
                                                                <w:right w:val="none" w:sz="0" w:space="0" w:color="auto"/>
                                                              </w:divBdr>
                                                            </w:div>
                                                          </w:divsChild>
                                                        </w:div>
                                                        <w:div w:id="638464961">
                                                          <w:marLeft w:val="0"/>
                                                          <w:marRight w:val="0"/>
                                                          <w:marTop w:val="0"/>
                                                          <w:marBottom w:val="0"/>
                                                          <w:divBdr>
                                                            <w:top w:val="none" w:sz="0" w:space="0" w:color="auto"/>
                                                            <w:left w:val="none" w:sz="0" w:space="0" w:color="auto"/>
                                                            <w:bottom w:val="none" w:sz="0" w:space="0" w:color="auto"/>
                                                            <w:right w:val="none" w:sz="0" w:space="0" w:color="auto"/>
                                                          </w:divBdr>
                                                          <w:divsChild>
                                                            <w:div w:id="30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2339">
                                                      <w:marLeft w:val="0"/>
                                                      <w:marRight w:val="0"/>
                                                      <w:marTop w:val="0"/>
                                                      <w:marBottom w:val="0"/>
                                                      <w:divBdr>
                                                        <w:top w:val="none" w:sz="0" w:space="0" w:color="auto"/>
                                                        <w:left w:val="none" w:sz="0" w:space="0" w:color="auto"/>
                                                        <w:bottom w:val="none" w:sz="0" w:space="0" w:color="auto"/>
                                                        <w:right w:val="none" w:sz="0" w:space="0" w:color="auto"/>
                                                      </w:divBdr>
                                                      <w:divsChild>
                                                        <w:div w:id="1561020311">
                                                          <w:marLeft w:val="0"/>
                                                          <w:marRight w:val="0"/>
                                                          <w:marTop w:val="0"/>
                                                          <w:marBottom w:val="0"/>
                                                          <w:divBdr>
                                                            <w:top w:val="none" w:sz="0" w:space="0" w:color="auto"/>
                                                            <w:left w:val="none" w:sz="0" w:space="0" w:color="auto"/>
                                                            <w:bottom w:val="none" w:sz="0" w:space="0" w:color="auto"/>
                                                            <w:right w:val="none" w:sz="0" w:space="0" w:color="auto"/>
                                                          </w:divBdr>
                                                          <w:divsChild>
                                                            <w:div w:id="7842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3630">
                                                  <w:marLeft w:val="0"/>
                                                  <w:marRight w:val="0"/>
                                                  <w:marTop w:val="0"/>
                                                  <w:marBottom w:val="0"/>
                                                  <w:divBdr>
                                                    <w:top w:val="none" w:sz="0" w:space="0" w:color="auto"/>
                                                    <w:left w:val="none" w:sz="0" w:space="0" w:color="auto"/>
                                                    <w:bottom w:val="none" w:sz="0" w:space="0" w:color="auto"/>
                                                    <w:right w:val="none" w:sz="0" w:space="0" w:color="auto"/>
                                                  </w:divBdr>
                                                  <w:divsChild>
                                                    <w:div w:id="1709911786">
                                                      <w:marLeft w:val="0"/>
                                                      <w:marRight w:val="0"/>
                                                      <w:marTop w:val="0"/>
                                                      <w:marBottom w:val="0"/>
                                                      <w:divBdr>
                                                        <w:top w:val="none" w:sz="0" w:space="0" w:color="auto"/>
                                                        <w:left w:val="none" w:sz="0" w:space="0" w:color="auto"/>
                                                        <w:bottom w:val="none" w:sz="0" w:space="0" w:color="auto"/>
                                                        <w:right w:val="none" w:sz="0" w:space="0" w:color="auto"/>
                                                      </w:divBdr>
                                                    </w:div>
                                                    <w:div w:id="1659310478">
                                                      <w:marLeft w:val="0"/>
                                                      <w:marRight w:val="0"/>
                                                      <w:marTop w:val="0"/>
                                                      <w:marBottom w:val="0"/>
                                                      <w:divBdr>
                                                        <w:top w:val="none" w:sz="0" w:space="0" w:color="auto"/>
                                                        <w:left w:val="none" w:sz="0" w:space="0" w:color="auto"/>
                                                        <w:bottom w:val="none" w:sz="0" w:space="0" w:color="auto"/>
                                                        <w:right w:val="none" w:sz="0" w:space="0" w:color="auto"/>
                                                      </w:divBdr>
                                                      <w:divsChild>
                                                        <w:div w:id="13658265">
                                                          <w:marLeft w:val="0"/>
                                                          <w:marRight w:val="0"/>
                                                          <w:marTop w:val="0"/>
                                                          <w:marBottom w:val="0"/>
                                                          <w:divBdr>
                                                            <w:top w:val="none" w:sz="0" w:space="0" w:color="auto"/>
                                                            <w:left w:val="none" w:sz="0" w:space="0" w:color="auto"/>
                                                            <w:bottom w:val="none" w:sz="0" w:space="0" w:color="auto"/>
                                                            <w:right w:val="none" w:sz="0" w:space="0" w:color="auto"/>
                                                          </w:divBdr>
                                                          <w:divsChild>
                                                            <w:div w:id="612396370">
                                                              <w:marLeft w:val="0"/>
                                                              <w:marRight w:val="0"/>
                                                              <w:marTop w:val="0"/>
                                                              <w:marBottom w:val="0"/>
                                                              <w:divBdr>
                                                                <w:top w:val="none" w:sz="0" w:space="0" w:color="auto"/>
                                                                <w:left w:val="none" w:sz="0" w:space="0" w:color="auto"/>
                                                                <w:bottom w:val="none" w:sz="0" w:space="0" w:color="auto"/>
                                                                <w:right w:val="none" w:sz="0" w:space="0" w:color="auto"/>
                                                              </w:divBdr>
                                                              <w:divsChild>
                                                                <w:div w:id="1351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4511">
                                                      <w:marLeft w:val="0"/>
                                                      <w:marRight w:val="0"/>
                                                      <w:marTop w:val="0"/>
                                                      <w:marBottom w:val="0"/>
                                                      <w:divBdr>
                                                        <w:top w:val="none" w:sz="0" w:space="0" w:color="auto"/>
                                                        <w:left w:val="none" w:sz="0" w:space="0" w:color="auto"/>
                                                        <w:bottom w:val="none" w:sz="0" w:space="0" w:color="auto"/>
                                                        <w:right w:val="none" w:sz="0" w:space="0" w:color="auto"/>
                                                      </w:divBdr>
                                                    </w:div>
                                                  </w:divsChild>
                                                </w:div>
                                                <w:div w:id="1125394338">
                                                  <w:marLeft w:val="0"/>
                                                  <w:marRight w:val="0"/>
                                                  <w:marTop w:val="0"/>
                                                  <w:marBottom w:val="0"/>
                                                  <w:divBdr>
                                                    <w:top w:val="none" w:sz="0" w:space="0" w:color="auto"/>
                                                    <w:left w:val="none" w:sz="0" w:space="0" w:color="auto"/>
                                                    <w:bottom w:val="none" w:sz="0" w:space="0" w:color="auto"/>
                                                    <w:right w:val="none" w:sz="0" w:space="0" w:color="auto"/>
                                                  </w:divBdr>
                                                  <w:divsChild>
                                                    <w:div w:id="246354800">
                                                      <w:marLeft w:val="0"/>
                                                      <w:marRight w:val="0"/>
                                                      <w:marTop w:val="0"/>
                                                      <w:marBottom w:val="0"/>
                                                      <w:divBdr>
                                                        <w:top w:val="none" w:sz="0" w:space="0" w:color="auto"/>
                                                        <w:left w:val="none" w:sz="0" w:space="0" w:color="auto"/>
                                                        <w:bottom w:val="none" w:sz="0" w:space="0" w:color="auto"/>
                                                        <w:right w:val="none" w:sz="0" w:space="0" w:color="auto"/>
                                                      </w:divBdr>
                                                    </w:div>
                                                    <w:div w:id="776751735">
                                                      <w:marLeft w:val="0"/>
                                                      <w:marRight w:val="0"/>
                                                      <w:marTop w:val="0"/>
                                                      <w:marBottom w:val="0"/>
                                                      <w:divBdr>
                                                        <w:top w:val="none" w:sz="0" w:space="0" w:color="auto"/>
                                                        <w:left w:val="none" w:sz="0" w:space="0" w:color="auto"/>
                                                        <w:bottom w:val="none" w:sz="0" w:space="0" w:color="auto"/>
                                                        <w:right w:val="none" w:sz="0" w:space="0" w:color="auto"/>
                                                      </w:divBdr>
                                                    </w:div>
                                                  </w:divsChild>
                                                </w:div>
                                                <w:div w:id="1542671114">
                                                  <w:marLeft w:val="0"/>
                                                  <w:marRight w:val="0"/>
                                                  <w:marTop w:val="0"/>
                                                  <w:marBottom w:val="0"/>
                                                  <w:divBdr>
                                                    <w:top w:val="none" w:sz="0" w:space="0" w:color="auto"/>
                                                    <w:left w:val="none" w:sz="0" w:space="0" w:color="auto"/>
                                                    <w:bottom w:val="none" w:sz="0" w:space="0" w:color="auto"/>
                                                    <w:right w:val="none" w:sz="0" w:space="0" w:color="auto"/>
                                                  </w:divBdr>
                                                  <w:divsChild>
                                                    <w:div w:id="2037542472">
                                                      <w:marLeft w:val="0"/>
                                                      <w:marRight w:val="0"/>
                                                      <w:marTop w:val="0"/>
                                                      <w:marBottom w:val="0"/>
                                                      <w:divBdr>
                                                        <w:top w:val="none" w:sz="0" w:space="0" w:color="auto"/>
                                                        <w:left w:val="none" w:sz="0" w:space="0" w:color="auto"/>
                                                        <w:bottom w:val="none" w:sz="0" w:space="0" w:color="auto"/>
                                                        <w:right w:val="none" w:sz="0" w:space="0" w:color="auto"/>
                                                      </w:divBdr>
                                                    </w:div>
                                                  </w:divsChild>
                                                </w:div>
                                                <w:div w:id="1488284748">
                                                  <w:marLeft w:val="0"/>
                                                  <w:marRight w:val="0"/>
                                                  <w:marTop w:val="0"/>
                                                  <w:marBottom w:val="0"/>
                                                  <w:divBdr>
                                                    <w:top w:val="none" w:sz="0" w:space="0" w:color="auto"/>
                                                    <w:left w:val="none" w:sz="0" w:space="0" w:color="auto"/>
                                                    <w:bottom w:val="none" w:sz="0" w:space="0" w:color="auto"/>
                                                    <w:right w:val="none" w:sz="0" w:space="0" w:color="auto"/>
                                                  </w:divBdr>
                                                  <w:divsChild>
                                                    <w:div w:id="1641380677">
                                                      <w:marLeft w:val="0"/>
                                                      <w:marRight w:val="0"/>
                                                      <w:marTop w:val="0"/>
                                                      <w:marBottom w:val="0"/>
                                                      <w:divBdr>
                                                        <w:top w:val="none" w:sz="0" w:space="0" w:color="auto"/>
                                                        <w:left w:val="none" w:sz="0" w:space="0" w:color="auto"/>
                                                        <w:bottom w:val="none" w:sz="0" w:space="0" w:color="auto"/>
                                                        <w:right w:val="none" w:sz="0" w:space="0" w:color="auto"/>
                                                      </w:divBdr>
                                                    </w:div>
                                                    <w:div w:id="2051418695">
                                                      <w:marLeft w:val="0"/>
                                                      <w:marRight w:val="0"/>
                                                      <w:marTop w:val="0"/>
                                                      <w:marBottom w:val="0"/>
                                                      <w:divBdr>
                                                        <w:top w:val="none" w:sz="0" w:space="0" w:color="auto"/>
                                                        <w:left w:val="none" w:sz="0" w:space="0" w:color="auto"/>
                                                        <w:bottom w:val="none" w:sz="0" w:space="0" w:color="auto"/>
                                                        <w:right w:val="none" w:sz="0" w:space="0" w:color="auto"/>
                                                      </w:divBdr>
                                                      <w:divsChild>
                                                        <w:div w:id="1069965039">
                                                          <w:marLeft w:val="0"/>
                                                          <w:marRight w:val="0"/>
                                                          <w:marTop w:val="0"/>
                                                          <w:marBottom w:val="0"/>
                                                          <w:divBdr>
                                                            <w:top w:val="none" w:sz="0" w:space="0" w:color="auto"/>
                                                            <w:left w:val="none" w:sz="0" w:space="0" w:color="auto"/>
                                                            <w:bottom w:val="none" w:sz="0" w:space="0" w:color="auto"/>
                                                            <w:right w:val="none" w:sz="0" w:space="0" w:color="auto"/>
                                                          </w:divBdr>
                                                        </w:div>
                                                        <w:div w:id="617881819">
                                                          <w:marLeft w:val="0"/>
                                                          <w:marRight w:val="0"/>
                                                          <w:marTop w:val="0"/>
                                                          <w:marBottom w:val="0"/>
                                                          <w:divBdr>
                                                            <w:top w:val="none" w:sz="0" w:space="0" w:color="auto"/>
                                                            <w:left w:val="none" w:sz="0" w:space="0" w:color="auto"/>
                                                            <w:bottom w:val="none" w:sz="0" w:space="0" w:color="auto"/>
                                                            <w:right w:val="none" w:sz="0" w:space="0" w:color="auto"/>
                                                          </w:divBdr>
                                                        </w:div>
                                                        <w:div w:id="14311013">
                                                          <w:marLeft w:val="0"/>
                                                          <w:marRight w:val="0"/>
                                                          <w:marTop w:val="0"/>
                                                          <w:marBottom w:val="0"/>
                                                          <w:divBdr>
                                                            <w:top w:val="none" w:sz="0" w:space="0" w:color="auto"/>
                                                            <w:left w:val="none" w:sz="0" w:space="0" w:color="auto"/>
                                                            <w:bottom w:val="none" w:sz="0" w:space="0" w:color="auto"/>
                                                            <w:right w:val="none" w:sz="0" w:space="0" w:color="auto"/>
                                                          </w:divBdr>
                                                        </w:div>
                                                        <w:div w:id="1768118621">
                                                          <w:marLeft w:val="0"/>
                                                          <w:marRight w:val="0"/>
                                                          <w:marTop w:val="0"/>
                                                          <w:marBottom w:val="0"/>
                                                          <w:divBdr>
                                                            <w:top w:val="none" w:sz="0" w:space="0" w:color="auto"/>
                                                            <w:left w:val="none" w:sz="0" w:space="0" w:color="auto"/>
                                                            <w:bottom w:val="none" w:sz="0" w:space="0" w:color="auto"/>
                                                            <w:right w:val="none" w:sz="0" w:space="0" w:color="auto"/>
                                                          </w:divBdr>
                                                        </w:div>
                                                      </w:divsChild>
                                                    </w:div>
                                                    <w:div w:id="2126385655">
                                                      <w:marLeft w:val="0"/>
                                                      <w:marRight w:val="0"/>
                                                      <w:marTop w:val="0"/>
                                                      <w:marBottom w:val="0"/>
                                                      <w:divBdr>
                                                        <w:top w:val="none" w:sz="0" w:space="0" w:color="auto"/>
                                                        <w:left w:val="none" w:sz="0" w:space="0" w:color="auto"/>
                                                        <w:bottom w:val="none" w:sz="0" w:space="0" w:color="auto"/>
                                                        <w:right w:val="none" w:sz="0" w:space="0" w:color="auto"/>
                                                      </w:divBdr>
                                                      <w:divsChild>
                                                        <w:div w:id="1386416684">
                                                          <w:marLeft w:val="0"/>
                                                          <w:marRight w:val="0"/>
                                                          <w:marTop w:val="0"/>
                                                          <w:marBottom w:val="0"/>
                                                          <w:divBdr>
                                                            <w:top w:val="none" w:sz="0" w:space="0" w:color="auto"/>
                                                            <w:left w:val="none" w:sz="0" w:space="0" w:color="auto"/>
                                                            <w:bottom w:val="none" w:sz="0" w:space="0" w:color="auto"/>
                                                            <w:right w:val="none" w:sz="0" w:space="0" w:color="auto"/>
                                                          </w:divBdr>
                                                          <w:divsChild>
                                                            <w:div w:id="1820032631">
                                                              <w:marLeft w:val="0"/>
                                                              <w:marRight w:val="0"/>
                                                              <w:marTop w:val="0"/>
                                                              <w:marBottom w:val="0"/>
                                                              <w:divBdr>
                                                                <w:top w:val="none" w:sz="0" w:space="0" w:color="auto"/>
                                                                <w:left w:val="none" w:sz="0" w:space="0" w:color="auto"/>
                                                                <w:bottom w:val="none" w:sz="0" w:space="0" w:color="auto"/>
                                                                <w:right w:val="none" w:sz="0" w:space="0" w:color="auto"/>
                                                              </w:divBdr>
                                                              <w:divsChild>
                                                                <w:div w:id="1811707395">
                                                                  <w:marLeft w:val="0"/>
                                                                  <w:marRight w:val="0"/>
                                                                  <w:marTop w:val="0"/>
                                                                  <w:marBottom w:val="0"/>
                                                                  <w:divBdr>
                                                                    <w:top w:val="none" w:sz="0" w:space="0" w:color="auto"/>
                                                                    <w:left w:val="none" w:sz="0" w:space="0" w:color="auto"/>
                                                                    <w:bottom w:val="none" w:sz="0" w:space="0" w:color="auto"/>
                                                                    <w:right w:val="none" w:sz="0" w:space="0" w:color="auto"/>
                                                                  </w:divBdr>
                                                                </w:div>
                                                                <w:div w:id="2393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786">
                                                          <w:marLeft w:val="0"/>
                                                          <w:marRight w:val="0"/>
                                                          <w:marTop w:val="0"/>
                                                          <w:marBottom w:val="0"/>
                                                          <w:divBdr>
                                                            <w:top w:val="none" w:sz="0" w:space="0" w:color="auto"/>
                                                            <w:left w:val="none" w:sz="0" w:space="0" w:color="auto"/>
                                                            <w:bottom w:val="none" w:sz="0" w:space="0" w:color="auto"/>
                                                            <w:right w:val="none" w:sz="0" w:space="0" w:color="auto"/>
                                                          </w:divBdr>
                                                          <w:divsChild>
                                                            <w:div w:id="1774939998">
                                                              <w:marLeft w:val="0"/>
                                                              <w:marRight w:val="0"/>
                                                              <w:marTop w:val="0"/>
                                                              <w:marBottom w:val="0"/>
                                                              <w:divBdr>
                                                                <w:top w:val="none" w:sz="0" w:space="0" w:color="auto"/>
                                                                <w:left w:val="none" w:sz="0" w:space="0" w:color="auto"/>
                                                                <w:bottom w:val="none" w:sz="0" w:space="0" w:color="auto"/>
                                                                <w:right w:val="none" w:sz="0" w:space="0" w:color="auto"/>
                                                              </w:divBdr>
                                                              <w:divsChild>
                                                                <w:div w:id="1006980835">
                                                                  <w:marLeft w:val="0"/>
                                                                  <w:marRight w:val="0"/>
                                                                  <w:marTop w:val="0"/>
                                                                  <w:marBottom w:val="0"/>
                                                                  <w:divBdr>
                                                                    <w:top w:val="none" w:sz="0" w:space="0" w:color="auto"/>
                                                                    <w:left w:val="none" w:sz="0" w:space="0" w:color="auto"/>
                                                                    <w:bottom w:val="none" w:sz="0" w:space="0" w:color="auto"/>
                                                                    <w:right w:val="none" w:sz="0" w:space="0" w:color="auto"/>
                                                                  </w:divBdr>
                                                                </w:div>
                                                                <w:div w:id="1210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3047">
                                                      <w:marLeft w:val="0"/>
                                                      <w:marRight w:val="0"/>
                                                      <w:marTop w:val="0"/>
                                                      <w:marBottom w:val="0"/>
                                                      <w:divBdr>
                                                        <w:top w:val="none" w:sz="0" w:space="0" w:color="auto"/>
                                                        <w:left w:val="none" w:sz="0" w:space="0" w:color="auto"/>
                                                        <w:bottom w:val="none" w:sz="0" w:space="0" w:color="auto"/>
                                                        <w:right w:val="none" w:sz="0" w:space="0" w:color="auto"/>
                                                      </w:divBdr>
                                                    </w:div>
                                                    <w:div w:id="542132660">
                                                      <w:marLeft w:val="0"/>
                                                      <w:marRight w:val="0"/>
                                                      <w:marTop w:val="0"/>
                                                      <w:marBottom w:val="0"/>
                                                      <w:divBdr>
                                                        <w:top w:val="none" w:sz="0" w:space="0" w:color="auto"/>
                                                        <w:left w:val="none" w:sz="0" w:space="0" w:color="auto"/>
                                                        <w:bottom w:val="none" w:sz="0" w:space="0" w:color="auto"/>
                                                        <w:right w:val="none" w:sz="0" w:space="0" w:color="auto"/>
                                                      </w:divBdr>
                                                    </w:div>
                                                    <w:div w:id="1432160999">
                                                      <w:marLeft w:val="0"/>
                                                      <w:marRight w:val="0"/>
                                                      <w:marTop w:val="0"/>
                                                      <w:marBottom w:val="0"/>
                                                      <w:divBdr>
                                                        <w:top w:val="none" w:sz="0" w:space="0" w:color="auto"/>
                                                        <w:left w:val="none" w:sz="0" w:space="0" w:color="auto"/>
                                                        <w:bottom w:val="none" w:sz="0" w:space="0" w:color="auto"/>
                                                        <w:right w:val="none" w:sz="0" w:space="0" w:color="auto"/>
                                                      </w:divBdr>
                                                      <w:divsChild>
                                                        <w:div w:id="261842439">
                                                          <w:marLeft w:val="0"/>
                                                          <w:marRight w:val="0"/>
                                                          <w:marTop w:val="0"/>
                                                          <w:marBottom w:val="0"/>
                                                          <w:divBdr>
                                                            <w:top w:val="none" w:sz="0" w:space="0" w:color="auto"/>
                                                            <w:left w:val="none" w:sz="0" w:space="0" w:color="auto"/>
                                                            <w:bottom w:val="none" w:sz="0" w:space="0" w:color="auto"/>
                                                            <w:right w:val="none" w:sz="0" w:space="0" w:color="auto"/>
                                                          </w:divBdr>
                                                        </w:div>
                                                        <w:div w:id="1114248047">
                                                          <w:marLeft w:val="0"/>
                                                          <w:marRight w:val="0"/>
                                                          <w:marTop w:val="0"/>
                                                          <w:marBottom w:val="0"/>
                                                          <w:divBdr>
                                                            <w:top w:val="none" w:sz="0" w:space="0" w:color="auto"/>
                                                            <w:left w:val="none" w:sz="0" w:space="0" w:color="auto"/>
                                                            <w:bottom w:val="none" w:sz="0" w:space="0" w:color="auto"/>
                                                            <w:right w:val="none" w:sz="0" w:space="0" w:color="auto"/>
                                                          </w:divBdr>
                                                        </w:div>
                                                        <w:div w:id="219095123">
                                                          <w:marLeft w:val="0"/>
                                                          <w:marRight w:val="0"/>
                                                          <w:marTop w:val="0"/>
                                                          <w:marBottom w:val="0"/>
                                                          <w:divBdr>
                                                            <w:top w:val="none" w:sz="0" w:space="0" w:color="auto"/>
                                                            <w:left w:val="none" w:sz="0" w:space="0" w:color="auto"/>
                                                            <w:bottom w:val="none" w:sz="0" w:space="0" w:color="auto"/>
                                                            <w:right w:val="none" w:sz="0" w:space="0" w:color="auto"/>
                                                          </w:divBdr>
                                                        </w:div>
                                                        <w:div w:id="7260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5988">
                                                  <w:marLeft w:val="0"/>
                                                  <w:marRight w:val="0"/>
                                                  <w:marTop w:val="0"/>
                                                  <w:marBottom w:val="0"/>
                                                  <w:divBdr>
                                                    <w:top w:val="none" w:sz="0" w:space="0" w:color="auto"/>
                                                    <w:left w:val="none" w:sz="0" w:space="0" w:color="auto"/>
                                                    <w:bottom w:val="none" w:sz="0" w:space="0" w:color="auto"/>
                                                    <w:right w:val="none" w:sz="0" w:space="0" w:color="auto"/>
                                                  </w:divBdr>
                                                  <w:divsChild>
                                                    <w:div w:id="1066218775">
                                                      <w:marLeft w:val="0"/>
                                                      <w:marRight w:val="0"/>
                                                      <w:marTop w:val="0"/>
                                                      <w:marBottom w:val="0"/>
                                                      <w:divBdr>
                                                        <w:top w:val="none" w:sz="0" w:space="0" w:color="auto"/>
                                                        <w:left w:val="none" w:sz="0" w:space="0" w:color="auto"/>
                                                        <w:bottom w:val="none" w:sz="0" w:space="0" w:color="auto"/>
                                                        <w:right w:val="none" w:sz="0" w:space="0" w:color="auto"/>
                                                      </w:divBdr>
                                                    </w:div>
                                                    <w:div w:id="1668636085">
                                                      <w:marLeft w:val="0"/>
                                                      <w:marRight w:val="0"/>
                                                      <w:marTop w:val="0"/>
                                                      <w:marBottom w:val="0"/>
                                                      <w:divBdr>
                                                        <w:top w:val="none" w:sz="0" w:space="0" w:color="auto"/>
                                                        <w:left w:val="none" w:sz="0" w:space="0" w:color="auto"/>
                                                        <w:bottom w:val="none" w:sz="0" w:space="0" w:color="auto"/>
                                                        <w:right w:val="none" w:sz="0" w:space="0" w:color="auto"/>
                                                      </w:divBdr>
                                                      <w:divsChild>
                                                        <w:div w:id="2107454371">
                                                          <w:marLeft w:val="0"/>
                                                          <w:marRight w:val="0"/>
                                                          <w:marTop w:val="0"/>
                                                          <w:marBottom w:val="0"/>
                                                          <w:divBdr>
                                                            <w:top w:val="none" w:sz="0" w:space="0" w:color="auto"/>
                                                            <w:left w:val="none" w:sz="0" w:space="0" w:color="auto"/>
                                                            <w:bottom w:val="none" w:sz="0" w:space="0" w:color="auto"/>
                                                            <w:right w:val="none" w:sz="0" w:space="0" w:color="auto"/>
                                                          </w:divBdr>
                                                          <w:divsChild>
                                                            <w:div w:id="1910996610">
                                                              <w:marLeft w:val="0"/>
                                                              <w:marRight w:val="0"/>
                                                              <w:marTop w:val="0"/>
                                                              <w:marBottom w:val="0"/>
                                                              <w:divBdr>
                                                                <w:top w:val="none" w:sz="0" w:space="0" w:color="auto"/>
                                                                <w:left w:val="none" w:sz="0" w:space="0" w:color="auto"/>
                                                                <w:bottom w:val="none" w:sz="0" w:space="0" w:color="auto"/>
                                                                <w:right w:val="none" w:sz="0" w:space="0" w:color="auto"/>
                                                              </w:divBdr>
                                                              <w:divsChild>
                                                                <w:div w:id="460924593">
                                                                  <w:marLeft w:val="0"/>
                                                                  <w:marRight w:val="0"/>
                                                                  <w:marTop w:val="0"/>
                                                                  <w:marBottom w:val="0"/>
                                                                  <w:divBdr>
                                                                    <w:top w:val="none" w:sz="0" w:space="0" w:color="auto"/>
                                                                    <w:left w:val="none" w:sz="0" w:space="0" w:color="auto"/>
                                                                    <w:bottom w:val="none" w:sz="0" w:space="0" w:color="auto"/>
                                                                    <w:right w:val="none" w:sz="0" w:space="0" w:color="auto"/>
                                                                  </w:divBdr>
                                                                  <w:divsChild>
                                                                    <w:div w:id="1434714555">
                                                                      <w:marLeft w:val="0"/>
                                                                      <w:marRight w:val="0"/>
                                                                      <w:marTop w:val="0"/>
                                                                      <w:marBottom w:val="0"/>
                                                                      <w:divBdr>
                                                                        <w:top w:val="none" w:sz="0" w:space="0" w:color="auto"/>
                                                                        <w:left w:val="none" w:sz="0" w:space="0" w:color="auto"/>
                                                                        <w:bottom w:val="none" w:sz="0" w:space="0" w:color="auto"/>
                                                                        <w:right w:val="none" w:sz="0" w:space="0" w:color="auto"/>
                                                                      </w:divBdr>
                                                                    </w:div>
                                                                    <w:div w:id="15661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2076">
                                                          <w:marLeft w:val="0"/>
                                                          <w:marRight w:val="0"/>
                                                          <w:marTop w:val="0"/>
                                                          <w:marBottom w:val="0"/>
                                                          <w:divBdr>
                                                            <w:top w:val="none" w:sz="0" w:space="0" w:color="auto"/>
                                                            <w:left w:val="none" w:sz="0" w:space="0" w:color="auto"/>
                                                            <w:bottom w:val="none" w:sz="0" w:space="0" w:color="auto"/>
                                                            <w:right w:val="none" w:sz="0" w:space="0" w:color="auto"/>
                                                          </w:divBdr>
                                                        </w:div>
                                                      </w:divsChild>
                                                    </w:div>
                                                    <w:div w:id="845483496">
                                                      <w:marLeft w:val="0"/>
                                                      <w:marRight w:val="0"/>
                                                      <w:marTop w:val="0"/>
                                                      <w:marBottom w:val="0"/>
                                                      <w:divBdr>
                                                        <w:top w:val="none" w:sz="0" w:space="0" w:color="auto"/>
                                                        <w:left w:val="none" w:sz="0" w:space="0" w:color="auto"/>
                                                        <w:bottom w:val="none" w:sz="0" w:space="0" w:color="auto"/>
                                                        <w:right w:val="none" w:sz="0" w:space="0" w:color="auto"/>
                                                      </w:divBdr>
                                                      <w:divsChild>
                                                        <w:div w:id="713702389">
                                                          <w:marLeft w:val="0"/>
                                                          <w:marRight w:val="0"/>
                                                          <w:marTop w:val="0"/>
                                                          <w:marBottom w:val="0"/>
                                                          <w:divBdr>
                                                            <w:top w:val="none" w:sz="0" w:space="0" w:color="auto"/>
                                                            <w:left w:val="none" w:sz="0" w:space="0" w:color="auto"/>
                                                            <w:bottom w:val="none" w:sz="0" w:space="0" w:color="auto"/>
                                                            <w:right w:val="none" w:sz="0" w:space="0" w:color="auto"/>
                                                          </w:divBdr>
                                                          <w:divsChild>
                                                            <w:div w:id="1365135700">
                                                              <w:marLeft w:val="0"/>
                                                              <w:marRight w:val="0"/>
                                                              <w:marTop w:val="0"/>
                                                              <w:marBottom w:val="0"/>
                                                              <w:divBdr>
                                                                <w:top w:val="none" w:sz="0" w:space="0" w:color="auto"/>
                                                                <w:left w:val="none" w:sz="0" w:space="0" w:color="auto"/>
                                                                <w:bottom w:val="none" w:sz="0" w:space="0" w:color="auto"/>
                                                                <w:right w:val="none" w:sz="0" w:space="0" w:color="auto"/>
                                                              </w:divBdr>
                                                              <w:divsChild>
                                                                <w:div w:id="220210131">
                                                                  <w:marLeft w:val="0"/>
                                                                  <w:marRight w:val="0"/>
                                                                  <w:marTop w:val="0"/>
                                                                  <w:marBottom w:val="0"/>
                                                                  <w:divBdr>
                                                                    <w:top w:val="none" w:sz="0" w:space="0" w:color="auto"/>
                                                                    <w:left w:val="none" w:sz="0" w:space="0" w:color="auto"/>
                                                                    <w:bottom w:val="none" w:sz="0" w:space="0" w:color="auto"/>
                                                                    <w:right w:val="none" w:sz="0" w:space="0" w:color="auto"/>
                                                                  </w:divBdr>
                                                                </w:div>
                                                                <w:div w:id="1457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39493">
                                                      <w:marLeft w:val="0"/>
                                                      <w:marRight w:val="0"/>
                                                      <w:marTop w:val="0"/>
                                                      <w:marBottom w:val="0"/>
                                                      <w:divBdr>
                                                        <w:top w:val="none" w:sz="0" w:space="0" w:color="auto"/>
                                                        <w:left w:val="none" w:sz="0" w:space="0" w:color="auto"/>
                                                        <w:bottom w:val="none" w:sz="0" w:space="0" w:color="auto"/>
                                                        <w:right w:val="none" w:sz="0" w:space="0" w:color="auto"/>
                                                      </w:divBdr>
                                                      <w:divsChild>
                                                        <w:div w:id="1231620873">
                                                          <w:marLeft w:val="0"/>
                                                          <w:marRight w:val="0"/>
                                                          <w:marTop w:val="0"/>
                                                          <w:marBottom w:val="0"/>
                                                          <w:divBdr>
                                                            <w:top w:val="none" w:sz="0" w:space="0" w:color="auto"/>
                                                            <w:left w:val="none" w:sz="0" w:space="0" w:color="auto"/>
                                                            <w:bottom w:val="none" w:sz="0" w:space="0" w:color="auto"/>
                                                            <w:right w:val="none" w:sz="0" w:space="0" w:color="auto"/>
                                                          </w:divBdr>
                                                          <w:divsChild>
                                                            <w:div w:id="1188788318">
                                                              <w:marLeft w:val="0"/>
                                                              <w:marRight w:val="0"/>
                                                              <w:marTop w:val="0"/>
                                                              <w:marBottom w:val="0"/>
                                                              <w:divBdr>
                                                                <w:top w:val="none" w:sz="0" w:space="0" w:color="auto"/>
                                                                <w:left w:val="none" w:sz="0" w:space="0" w:color="auto"/>
                                                                <w:bottom w:val="none" w:sz="0" w:space="0" w:color="auto"/>
                                                                <w:right w:val="none" w:sz="0" w:space="0" w:color="auto"/>
                                                              </w:divBdr>
                                                              <w:divsChild>
                                                                <w:div w:id="798692675">
                                                                  <w:marLeft w:val="0"/>
                                                                  <w:marRight w:val="0"/>
                                                                  <w:marTop w:val="0"/>
                                                                  <w:marBottom w:val="0"/>
                                                                  <w:divBdr>
                                                                    <w:top w:val="none" w:sz="0" w:space="0" w:color="auto"/>
                                                                    <w:left w:val="none" w:sz="0" w:space="0" w:color="auto"/>
                                                                    <w:bottom w:val="none" w:sz="0" w:space="0" w:color="auto"/>
                                                                    <w:right w:val="none" w:sz="0" w:space="0" w:color="auto"/>
                                                                  </w:divBdr>
                                                                  <w:divsChild>
                                                                    <w:div w:id="203101104">
                                                                      <w:marLeft w:val="0"/>
                                                                      <w:marRight w:val="0"/>
                                                                      <w:marTop w:val="0"/>
                                                                      <w:marBottom w:val="0"/>
                                                                      <w:divBdr>
                                                                        <w:top w:val="none" w:sz="0" w:space="0" w:color="auto"/>
                                                                        <w:left w:val="none" w:sz="0" w:space="0" w:color="auto"/>
                                                                        <w:bottom w:val="none" w:sz="0" w:space="0" w:color="auto"/>
                                                                        <w:right w:val="none" w:sz="0" w:space="0" w:color="auto"/>
                                                                      </w:divBdr>
                                                                    </w:div>
                                                                    <w:div w:id="17057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148">
                                                          <w:marLeft w:val="0"/>
                                                          <w:marRight w:val="0"/>
                                                          <w:marTop w:val="0"/>
                                                          <w:marBottom w:val="0"/>
                                                          <w:divBdr>
                                                            <w:top w:val="none" w:sz="0" w:space="0" w:color="auto"/>
                                                            <w:left w:val="none" w:sz="0" w:space="0" w:color="auto"/>
                                                            <w:bottom w:val="none" w:sz="0" w:space="0" w:color="auto"/>
                                                            <w:right w:val="none" w:sz="0" w:space="0" w:color="auto"/>
                                                          </w:divBdr>
                                                          <w:divsChild>
                                                            <w:div w:id="610549256">
                                                              <w:marLeft w:val="0"/>
                                                              <w:marRight w:val="0"/>
                                                              <w:marTop w:val="0"/>
                                                              <w:marBottom w:val="0"/>
                                                              <w:divBdr>
                                                                <w:top w:val="none" w:sz="0" w:space="0" w:color="auto"/>
                                                                <w:left w:val="none" w:sz="0" w:space="0" w:color="auto"/>
                                                                <w:bottom w:val="none" w:sz="0" w:space="0" w:color="auto"/>
                                                                <w:right w:val="none" w:sz="0" w:space="0" w:color="auto"/>
                                                              </w:divBdr>
                                                              <w:divsChild>
                                                                <w:div w:id="748427670">
                                                                  <w:marLeft w:val="0"/>
                                                                  <w:marRight w:val="0"/>
                                                                  <w:marTop w:val="0"/>
                                                                  <w:marBottom w:val="0"/>
                                                                  <w:divBdr>
                                                                    <w:top w:val="none" w:sz="0" w:space="0" w:color="auto"/>
                                                                    <w:left w:val="none" w:sz="0" w:space="0" w:color="auto"/>
                                                                    <w:bottom w:val="none" w:sz="0" w:space="0" w:color="auto"/>
                                                                    <w:right w:val="none" w:sz="0" w:space="0" w:color="auto"/>
                                                                  </w:divBdr>
                                                                  <w:divsChild>
                                                                    <w:div w:id="1404916480">
                                                                      <w:marLeft w:val="0"/>
                                                                      <w:marRight w:val="0"/>
                                                                      <w:marTop w:val="0"/>
                                                                      <w:marBottom w:val="0"/>
                                                                      <w:divBdr>
                                                                        <w:top w:val="none" w:sz="0" w:space="0" w:color="auto"/>
                                                                        <w:left w:val="none" w:sz="0" w:space="0" w:color="auto"/>
                                                                        <w:bottom w:val="none" w:sz="0" w:space="0" w:color="auto"/>
                                                                        <w:right w:val="none" w:sz="0" w:space="0" w:color="auto"/>
                                                                      </w:divBdr>
                                                                    </w:div>
                                                                    <w:div w:id="11773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90302">
                                                              <w:marLeft w:val="0"/>
                                                              <w:marRight w:val="0"/>
                                                              <w:marTop w:val="0"/>
                                                              <w:marBottom w:val="0"/>
                                                              <w:divBdr>
                                                                <w:top w:val="none" w:sz="0" w:space="0" w:color="auto"/>
                                                                <w:left w:val="none" w:sz="0" w:space="0" w:color="auto"/>
                                                                <w:bottom w:val="none" w:sz="0" w:space="0" w:color="auto"/>
                                                                <w:right w:val="none" w:sz="0" w:space="0" w:color="auto"/>
                                                              </w:divBdr>
                                                              <w:divsChild>
                                                                <w:div w:id="474177228">
                                                                  <w:marLeft w:val="0"/>
                                                                  <w:marRight w:val="0"/>
                                                                  <w:marTop w:val="0"/>
                                                                  <w:marBottom w:val="0"/>
                                                                  <w:divBdr>
                                                                    <w:top w:val="none" w:sz="0" w:space="0" w:color="auto"/>
                                                                    <w:left w:val="none" w:sz="0" w:space="0" w:color="auto"/>
                                                                    <w:bottom w:val="none" w:sz="0" w:space="0" w:color="auto"/>
                                                                    <w:right w:val="none" w:sz="0" w:space="0" w:color="auto"/>
                                                                  </w:divBdr>
                                                                  <w:divsChild>
                                                                    <w:div w:id="1467309646">
                                                                      <w:marLeft w:val="0"/>
                                                                      <w:marRight w:val="0"/>
                                                                      <w:marTop w:val="0"/>
                                                                      <w:marBottom w:val="0"/>
                                                                      <w:divBdr>
                                                                        <w:top w:val="none" w:sz="0" w:space="0" w:color="auto"/>
                                                                        <w:left w:val="none" w:sz="0" w:space="0" w:color="auto"/>
                                                                        <w:bottom w:val="none" w:sz="0" w:space="0" w:color="auto"/>
                                                                        <w:right w:val="none" w:sz="0" w:space="0" w:color="auto"/>
                                                                      </w:divBdr>
                                                                    </w:div>
                                                                    <w:div w:id="21066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6547">
                                                          <w:marLeft w:val="0"/>
                                                          <w:marRight w:val="0"/>
                                                          <w:marTop w:val="0"/>
                                                          <w:marBottom w:val="0"/>
                                                          <w:divBdr>
                                                            <w:top w:val="none" w:sz="0" w:space="0" w:color="auto"/>
                                                            <w:left w:val="none" w:sz="0" w:space="0" w:color="auto"/>
                                                            <w:bottom w:val="none" w:sz="0" w:space="0" w:color="auto"/>
                                                            <w:right w:val="none" w:sz="0" w:space="0" w:color="auto"/>
                                                          </w:divBdr>
                                                        </w:div>
                                                      </w:divsChild>
                                                    </w:div>
                                                    <w:div w:id="1765607459">
                                                      <w:marLeft w:val="0"/>
                                                      <w:marRight w:val="0"/>
                                                      <w:marTop w:val="0"/>
                                                      <w:marBottom w:val="0"/>
                                                      <w:divBdr>
                                                        <w:top w:val="none" w:sz="0" w:space="0" w:color="auto"/>
                                                        <w:left w:val="none" w:sz="0" w:space="0" w:color="auto"/>
                                                        <w:bottom w:val="none" w:sz="0" w:space="0" w:color="auto"/>
                                                        <w:right w:val="none" w:sz="0" w:space="0" w:color="auto"/>
                                                      </w:divBdr>
                                                    </w:div>
                                                  </w:divsChild>
                                                </w:div>
                                                <w:div w:id="850800310">
                                                  <w:marLeft w:val="0"/>
                                                  <w:marRight w:val="0"/>
                                                  <w:marTop w:val="0"/>
                                                  <w:marBottom w:val="0"/>
                                                  <w:divBdr>
                                                    <w:top w:val="none" w:sz="0" w:space="0" w:color="auto"/>
                                                    <w:left w:val="none" w:sz="0" w:space="0" w:color="auto"/>
                                                    <w:bottom w:val="none" w:sz="0" w:space="0" w:color="auto"/>
                                                    <w:right w:val="none" w:sz="0" w:space="0" w:color="auto"/>
                                                  </w:divBdr>
                                                  <w:divsChild>
                                                    <w:div w:id="295840969">
                                                      <w:marLeft w:val="0"/>
                                                      <w:marRight w:val="0"/>
                                                      <w:marTop w:val="0"/>
                                                      <w:marBottom w:val="0"/>
                                                      <w:divBdr>
                                                        <w:top w:val="none" w:sz="0" w:space="0" w:color="auto"/>
                                                        <w:left w:val="none" w:sz="0" w:space="0" w:color="auto"/>
                                                        <w:bottom w:val="none" w:sz="0" w:space="0" w:color="auto"/>
                                                        <w:right w:val="none" w:sz="0" w:space="0" w:color="auto"/>
                                                      </w:divBdr>
                                                    </w:div>
                                                    <w:div w:id="641469368">
                                                      <w:marLeft w:val="0"/>
                                                      <w:marRight w:val="0"/>
                                                      <w:marTop w:val="0"/>
                                                      <w:marBottom w:val="0"/>
                                                      <w:divBdr>
                                                        <w:top w:val="none" w:sz="0" w:space="0" w:color="auto"/>
                                                        <w:left w:val="none" w:sz="0" w:space="0" w:color="auto"/>
                                                        <w:bottom w:val="none" w:sz="0" w:space="0" w:color="auto"/>
                                                        <w:right w:val="none" w:sz="0" w:space="0" w:color="auto"/>
                                                      </w:divBdr>
                                                    </w:div>
                                                    <w:div w:id="279606931">
                                                      <w:marLeft w:val="0"/>
                                                      <w:marRight w:val="0"/>
                                                      <w:marTop w:val="0"/>
                                                      <w:marBottom w:val="0"/>
                                                      <w:divBdr>
                                                        <w:top w:val="none" w:sz="0" w:space="0" w:color="auto"/>
                                                        <w:left w:val="none" w:sz="0" w:space="0" w:color="auto"/>
                                                        <w:bottom w:val="none" w:sz="0" w:space="0" w:color="auto"/>
                                                        <w:right w:val="none" w:sz="0" w:space="0" w:color="auto"/>
                                                      </w:divBdr>
                                                    </w:div>
                                                    <w:div w:id="301471854">
                                                      <w:marLeft w:val="0"/>
                                                      <w:marRight w:val="0"/>
                                                      <w:marTop w:val="0"/>
                                                      <w:marBottom w:val="0"/>
                                                      <w:divBdr>
                                                        <w:top w:val="none" w:sz="0" w:space="0" w:color="auto"/>
                                                        <w:left w:val="none" w:sz="0" w:space="0" w:color="auto"/>
                                                        <w:bottom w:val="none" w:sz="0" w:space="0" w:color="auto"/>
                                                        <w:right w:val="none" w:sz="0" w:space="0" w:color="auto"/>
                                                      </w:divBdr>
                                                    </w:div>
                                                    <w:div w:id="1423992047">
                                                      <w:marLeft w:val="0"/>
                                                      <w:marRight w:val="0"/>
                                                      <w:marTop w:val="0"/>
                                                      <w:marBottom w:val="0"/>
                                                      <w:divBdr>
                                                        <w:top w:val="none" w:sz="0" w:space="0" w:color="auto"/>
                                                        <w:left w:val="none" w:sz="0" w:space="0" w:color="auto"/>
                                                        <w:bottom w:val="none" w:sz="0" w:space="0" w:color="auto"/>
                                                        <w:right w:val="none" w:sz="0" w:space="0" w:color="auto"/>
                                                      </w:divBdr>
                                                    </w:div>
                                                    <w:div w:id="1494100914">
                                                      <w:marLeft w:val="0"/>
                                                      <w:marRight w:val="0"/>
                                                      <w:marTop w:val="0"/>
                                                      <w:marBottom w:val="0"/>
                                                      <w:divBdr>
                                                        <w:top w:val="none" w:sz="0" w:space="0" w:color="auto"/>
                                                        <w:left w:val="none" w:sz="0" w:space="0" w:color="auto"/>
                                                        <w:bottom w:val="none" w:sz="0" w:space="0" w:color="auto"/>
                                                        <w:right w:val="none" w:sz="0" w:space="0" w:color="auto"/>
                                                      </w:divBdr>
                                                    </w:div>
                                                    <w:div w:id="1830827791">
                                                      <w:marLeft w:val="0"/>
                                                      <w:marRight w:val="0"/>
                                                      <w:marTop w:val="0"/>
                                                      <w:marBottom w:val="0"/>
                                                      <w:divBdr>
                                                        <w:top w:val="none" w:sz="0" w:space="0" w:color="auto"/>
                                                        <w:left w:val="none" w:sz="0" w:space="0" w:color="auto"/>
                                                        <w:bottom w:val="none" w:sz="0" w:space="0" w:color="auto"/>
                                                        <w:right w:val="none" w:sz="0" w:space="0" w:color="auto"/>
                                                      </w:divBdr>
                                                    </w:div>
                                                    <w:div w:id="1683973720">
                                                      <w:marLeft w:val="0"/>
                                                      <w:marRight w:val="0"/>
                                                      <w:marTop w:val="0"/>
                                                      <w:marBottom w:val="0"/>
                                                      <w:divBdr>
                                                        <w:top w:val="none" w:sz="0" w:space="0" w:color="auto"/>
                                                        <w:left w:val="none" w:sz="0" w:space="0" w:color="auto"/>
                                                        <w:bottom w:val="none" w:sz="0" w:space="0" w:color="auto"/>
                                                        <w:right w:val="none" w:sz="0" w:space="0" w:color="auto"/>
                                                      </w:divBdr>
                                                    </w:div>
                                                    <w:div w:id="540362511">
                                                      <w:marLeft w:val="0"/>
                                                      <w:marRight w:val="0"/>
                                                      <w:marTop w:val="0"/>
                                                      <w:marBottom w:val="0"/>
                                                      <w:divBdr>
                                                        <w:top w:val="none" w:sz="0" w:space="0" w:color="auto"/>
                                                        <w:left w:val="none" w:sz="0" w:space="0" w:color="auto"/>
                                                        <w:bottom w:val="none" w:sz="0" w:space="0" w:color="auto"/>
                                                        <w:right w:val="none" w:sz="0" w:space="0" w:color="auto"/>
                                                      </w:divBdr>
                                                      <w:divsChild>
                                                        <w:div w:id="176240615">
                                                          <w:marLeft w:val="0"/>
                                                          <w:marRight w:val="0"/>
                                                          <w:marTop w:val="0"/>
                                                          <w:marBottom w:val="0"/>
                                                          <w:divBdr>
                                                            <w:top w:val="none" w:sz="0" w:space="0" w:color="auto"/>
                                                            <w:left w:val="none" w:sz="0" w:space="0" w:color="auto"/>
                                                            <w:bottom w:val="none" w:sz="0" w:space="0" w:color="auto"/>
                                                            <w:right w:val="none" w:sz="0" w:space="0" w:color="auto"/>
                                                          </w:divBdr>
                                                          <w:divsChild>
                                                            <w:div w:id="2137485026">
                                                              <w:marLeft w:val="0"/>
                                                              <w:marRight w:val="0"/>
                                                              <w:marTop w:val="0"/>
                                                              <w:marBottom w:val="0"/>
                                                              <w:divBdr>
                                                                <w:top w:val="none" w:sz="0" w:space="0" w:color="auto"/>
                                                                <w:left w:val="none" w:sz="0" w:space="0" w:color="auto"/>
                                                                <w:bottom w:val="none" w:sz="0" w:space="0" w:color="auto"/>
                                                                <w:right w:val="none" w:sz="0" w:space="0" w:color="auto"/>
                                                              </w:divBdr>
                                                              <w:divsChild>
                                                                <w:div w:id="1721319630">
                                                                  <w:marLeft w:val="0"/>
                                                                  <w:marRight w:val="0"/>
                                                                  <w:marTop w:val="0"/>
                                                                  <w:marBottom w:val="0"/>
                                                                  <w:divBdr>
                                                                    <w:top w:val="none" w:sz="0" w:space="0" w:color="auto"/>
                                                                    <w:left w:val="none" w:sz="0" w:space="0" w:color="auto"/>
                                                                    <w:bottom w:val="none" w:sz="0" w:space="0" w:color="auto"/>
                                                                    <w:right w:val="none" w:sz="0" w:space="0" w:color="auto"/>
                                                                  </w:divBdr>
                                                                </w:div>
                                                                <w:div w:id="10713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44338">
                                                  <w:marLeft w:val="0"/>
                                                  <w:marRight w:val="0"/>
                                                  <w:marTop w:val="0"/>
                                                  <w:marBottom w:val="0"/>
                                                  <w:divBdr>
                                                    <w:top w:val="none" w:sz="0" w:space="0" w:color="auto"/>
                                                    <w:left w:val="none" w:sz="0" w:space="0" w:color="auto"/>
                                                    <w:bottom w:val="none" w:sz="0" w:space="0" w:color="auto"/>
                                                    <w:right w:val="none" w:sz="0" w:space="0" w:color="auto"/>
                                                  </w:divBdr>
                                                  <w:divsChild>
                                                    <w:div w:id="113641701">
                                                      <w:marLeft w:val="0"/>
                                                      <w:marRight w:val="0"/>
                                                      <w:marTop w:val="0"/>
                                                      <w:marBottom w:val="0"/>
                                                      <w:divBdr>
                                                        <w:top w:val="none" w:sz="0" w:space="0" w:color="auto"/>
                                                        <w:left w:val="none" w:sz="0" w:space="0" w:color="auto"/>
                                                        <w:bottom w:val="none" w:sz="0" w:space="0" w:color="auto"/>
                                                        <w:right w:val="none" w:sz="0" w:space="0" w:color="auto"/>
                                                      </w:divBdr>
                                                    </w:div>
                                                    <w:div w:id="1163198567">
                                                      <w:marLeft w:val="0"/>
                                                      <w:marRight w:val="0"/>
                                                      <w:marTop w:val="0"/>
                                                      <w:marBottom w:val="0"/>
                                                      <w:divBdr>
                                                        <w:top w:val="none" w:sz="0" w:space="0" w:color="auto"/>
                                                        <w:left w:val="none" w:sz="0" w:space="0" w:color="auto"/>
                                                        <w:bottom w:val="none" w:sz="0" w:space="0" w:color="auto"/>
                                                        <w:right w:val="none" w:sz="0" w:space="0" w:color="auto"/>
                                                      </w:divBdr>
                                                      <w:divsChild>
                                                        <w:div w:id="991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9128">
                                                  <w:marLeft w:val="0"/>
                                                  <w:marRight w:val="0"/>
                                                  <w:marTop w:val="0"/>
                                                  <w:marBottom w:val="0"/>
                                                  <w:divBdr>
                                                    <w:top w:val="none" w:sz="0" w:space="0" w:color="auto"/>
                                                    <w:left w:val="none" w:sz="0" w:space="0" w:color="auto"/>
                                                    <w:bottom w:val="none" w:sz="0" w:space="0" w:color="auto"/>
                                                    <w:right w:val="none" w:sz="0" w:space="0" w:color="auto"/>
                                                  </w:divBdr>
                                                  <w:divsChild>
                                                    <w:div w:id="1758136620">
                                                      <w:marLeft w:val="0"/>
                                                      <w:marRight w:val="0"/>
                                                      <w:marTop w:val="0"/>
                                                      <w:marBottom w:val="0"/>
                                                      <w:divBdr>
                                                        <w:top w:val="none" w:sz="0" w:space="0" w:color="auto"/>
                                                        <w:left w:val="none" w:sz="0" w:space="0" w:color="auto"/>
                                                        <w:bottom w:val="none" w:sz="0" w:space="0" w:color="auto"/>
                                                        <w:right w:val="none" w:sz="0" w:space="0" w:color="auto"/>
                                                      </w:divBdr>
                                                    </w:div>
                                                    <w:div w:id="17427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lopes.idm.oclc.org/pmc/articles/PMC4623840/figure/awv191-F1/" TargetMode="External"/><Relationship Id="rId21" Type="http://schemas.openxmlformats.org/officeDocument/2006/relationships/hyperlink" Target="https://www-ncbi-nlm-nih-gov.lopes.idm.oclc.org/pubmed/?term=Jagust%20WJ%5BAuthor%5D&amp;cauthor=true&amp;cauthor_uid=26141491" TargetMode="External"/><Relationship Id="rId42" Type="http://schemas.openxmlformats.org/officeDocument/2006/relationships/hyperlink" Target="https://www-ncbi-nlm-nih-gov.lopes.idm.oclc.org/pmc/articles/PMC4623840/" TargetMode="External"/><Relationship Id="rId63" Type="http://schemas.openxmlformats.org/officeDocument/2006/relationships/hyperlink" Target="https://www-ncbi-nlm-nih-gov.lopes.idm.oclc.org/pmc/articles/PMC4623840/" TargetMode="External"/><Relationship Id="rId84" Type="http://schemas.openxmlformats.org/officeDocument/2006/relationships/hyperlink" Target="https://www-ncbi-nlm-nih-gov.lopes.idm.oclc.org/pmc/articles/PMC4623840/" TargetMode="External"/><Relationship Id="rId138" Type="http://schemas.openxmlformats.org/officeDocument/2006/relationships/hyperlink" Target="https://www-ncbi-nlm-nih-gov.lopes.idm.oclc.org/pmc/articles/PMC4623840/figure/awv191-F4/" TargetMode="External"/><Relationship Id="rId159" Type="http://schemas.openxmlformats.org/officeDocument/2006/relationships/hyperlink" Target="https://www-ncbi-nlm-nih-gov.lopes.idm.oclc.org/pmc/articles/PMC4623840/" TargetMode="External"/><Relationship Id="rId170" Type="http://schemas.openxmlformats.org/officeDocument/2006/relationships/hyperlink" Target="https://www-ncbi-nlm-nih-gov.lopes.idm.oclc.org/pmc/articles/PMC4623840/" TargetMode="External"/><Relationship Id="rId191" Type="http://schemas.openxmlformats.org/officeDocument/2006/relationships/hyperlink" Target="https://www-ncbi-nlm-nih-gov.lopes.idm.oclc.org/pmc/articles/PMC4623840/" TargetMode="External"/><Relationship Id="rId205" Type="http://schemas.openxmlformats.org/officeDocument/2006/relationships/hyperlink" Target="https://www-ncbi-nlm-nih-gov.lopes.idm.oclc.org/pmc/articles/PMC4623840/" TargetMode="External"/><Relationship Id="rId107" Type="http://schemas.openxmlformats.org/officeDocument/2006/relationships/hyperlink" Target="https://www-ncbi-nlm-nih-gov.lopes.idm.oclc.org/pmc/articles/PMC4623840/" TargetMode="External"/><Relationship Id="rId11" Type="http://schemas.openxmlformats.org/officeDocument/2006/relationships/hyperlink" Target="https://www-ncbi-nlm-nih-gov.lopes.idm.oclc.org/pubmed/?term=van%20der%20Vlies%20AE%5BAuthor%5D&amp;cauthor=true&amp;cauthor_uid=26141491" TargetMode="External"/><Relationship Id="rId32" Type="http://schemas.openxmlformats.org/officeDocument/2006/relationships/hyperlink" Target="https://www-ncbi-nlm-nih-gov.lopes.idm.oclc.org/pmc/articles/PMC4623840/figure/fig1g/" TargetMode="External"/><Relationship Id="rId37" Type="http://schemas.openxmlformats.org/officeDocument/2006/relationships/hyperlink" Target="https://www-ncbi-nlm-nih-gov.lopes.idm.oclc.org/pmc/articles/PMC4623840/" TargetMode="External"/><Relationship Id="rId53" Type="http://schemas.openxmlformats.org/officeDocument/2006/relationships/hyperlink" Target="https://www-ncbi-nlm-nih-gov.lopes.idm.oclc.org/pmc/articles/PMC4623840/" TargetMode="External"/><Relationship Id="rId58" Type="http://schemas.openxmlformats.org/officeDocument/2006/relationships/hyperlink" Target="https://www-ncbi-nlm-nih-gov.lopes.idm.oclc.org/pmc/articles/PMC4623840/" TargetMode="External"/><Relationship Id="rId74" Type="http://schemas.openxmlformats.org/officeDocument/2006/relationships/hyperlink" Target="https://www-ncbi-nlm-nih-gov.lopes.idm.oclc.org/pmc/articles/PMC4623840/" TargetMode="External"/><Relationship Id="rId79" Type="http://schemas.openxmlformats.org/officeDocument/2006/relationships/hyperlink" Target="https://www-ncbi-nlm-nih-gov.lopes.idm.oclc.org/pmc/articles/PMC4623840/" TargetMode="External"/><Relationship Id="rId102" Type="http://schemas.openxmlformats.org/officeDocument/2006/relationships/hyperlink" Target="https://www-ncbi-nlm-nih-gov.lopes.idm.oclc.org/pmc/articles/PMC4623840/" TargetMode="External"/><Relationship Id="rId123" Type="http://schemas.openxmlformats.org/officeDocument/2006/relationships/hyperlink" Target="https://www-ncbi-nlm-nih-gov.lopes.idm.oclc.org/pmc/articles/PMC4623840/figure/awv191-F2/" TargetMode="External"/><Relationship Id="rId128" Type="http://schemas.openxmlformats.org/officeDocument/2006/relationships/hyperlink" Target="https://www-ncbi-nlm-nih-gov.lopes.idm.oclc.org/pmc/articles/PMC4623840/figure/awv191-F3/" TargetMode="External"/><Relationship Id="rId144" Type="http://schemas.openxmlformats.org/officeDocument/2006/relationships/hyperlink" Target="https://www-ncbi-nlm-nih-gov.lopes.idm.oclc.org/pmc/articles/PMC4623840/" TargetMode="External"/><Relationship Id="rId149" Type="http://schemas.openxmlformats.org/officeDocument/2006/relationships/hyperlink" Target="https://www-ncbi-nlm-nih-gov.lopes.idm.oclc.org/pmc/articles/PMC4623840/" TargetMode="External"/><Relationship Id="rId5" Type="http://schemas.openxmlformats.org/officeDocument/2006/relationships/hyperlink" Target="https://www-ncbi-nlm-nih-gov.lopes.idm.oclc.org/pubmed/?term=Pijnenburg%20YA%5BAuthor%5D&amp;cauthor=true&amp;cauthor_uid=26141491" TargetMode="External"/><Relationship Id="rId90" Type="http://schemas.openxmlformats.org/officeDocument/2006/relationships/hyperlink" Target="https://www-ncbi-nlm-nih-gov.lopes.idm.oclc.org/pmc/articles/PMC4623840/" TargetMode="External"/><Relationship Id="rId95" Type="http://schemas.openxmlformats.org/officeDocument/2006/relationships/hyperlink" Target="https://www-ncbi-nlm-nih-gov.lopes.idm.oclc.org/pmc/articles/PMC4623840/table/awv191-T2/" TargetMode="External"/><Relationship Id="rId160" Type="http://schemas.openxmlformats.org/officeDocument/2006/relationships/hyperlink" Target="https://www-ncbi-nlm-nih-gov.lopes.idm.oclc.org/pmc/articles/PMC4623840/" TargetMode="External"/><Relationship Id="rId165" Type="http://schemas.openxmlformats.org/officeDocument/2006/relationships/hyperlink" Target="https://www-ncbi-nlm-nih-gov.lopes.idm.oclc.org/pmc/articles/PMC4623840/" TargetMode="External"/><Relationship Id="rId181" Type="http://schemas.openxmlformats.org/officeDocument/2006/relationships/hyperlink" Target="https://www-ncbi-nlm-nih-gov.lopes.idm.oclc.org/pmc/articles/PMC4623840/" TargetMode="External"/><Relationship Id="rId186" Type="http://schemas.openxmlformats.org/officeDocument/2006/relationships/hyperlink" Target="https://www-ncbi-nlm-nih-gov.lopes.idm.oclc.org/pmc/articles/PMC4623840/" TargetMode="External"/><Relationship Id="rId211" Type="http://schemas.openxmlformats.org/officeDocument/2006/relationships/hyperlink" Target="https://www-ncbi-nlm-nih-gov.lopes.idm.oclc.org/pmc/articles/PMC4623840/bin/brain_awv191_index.html" TargetMode="External"/><Relationship Id="rId22" Type="http://schemas.openxmlformats.org/officeDocument/2006/relationships/hyperlink" Target="https://www-ncbi-nlm-nih-gov.lopes.idm.oclc.org/pubmed/?term=Scheltens%20P%5BAuthor%5D&amp;cauthor=true&amp;cauthor_uid=26141491" TargetMode="External"/><Relationship Id="rId27" Type="http://schemas.openxmlformats.org/officeDocument/2006/relationships/hyperlink" Target="https://www-ncbi-nlm-nih-gov.lopes.idm.oclc.org/pmc/articles/PMC4623840/" TargetMode="External"/><Relationship Id="rId43" Type="http://schemas.openxmlformats.org/officeDocument/2006/relationships/hyperlink" Target="https://www-ncbi-nlm-nih-gov.lopes.idm.oclc.org/pmc/articles/PMC4623840/" TargetMode="External"/><Relationship Id="rId48" Type="http://schemas.openxmlformats.org/officeDocument/2006/relationships/hyperlink" Target="https://www-ncbi-nlm-nih-gov.lopes.idm.oclc.org/pmc/articles/PMC4623840/" TargetMode="External"/><Relationship Id="rId64" Type="http://schemas.openxmlformats.org/officeDocument/2006/relationships/hyperlink" Target="https://www-ncbi-nlm-nih-gov.lopes.idm.oclc.org/pmc/articles/PMC4623840/" TargetMode="External"/><Relationship Id="rId69" Type="http://schemas.openxmlformats.org/officeDocument/2006/relationships/hyperlink" Target="https://www-ncbi-nlm-nih-gov.lopes.idm.oclc.org/pmc/articles/PMC4623840/" TargetMode="External"/><Relationship Id="rId113" Type="http://schemas.openxmlformats.org/officeDocument/2006/relationships/hyperlink" Target="https://www-ncbi-nlm-nih-gov.lopes.idm.oclc.org/pmc/articles/PMC4623840/" TargetMode="External"/><Relationship Id="rId118" Type="http://schemas.openxmlformats.org/officeDocument/2006/relationships/hyperlink" Target="https://www-ncbi-nlm-nih-gov.lopes.idm.oclc.org/pmc/articles/PMC4623840/figure/awv191-F1/" TargetMode="External"/><Relationship Id="rId134" Type="http://schemas.openxmlformats.org/officeDocument/2006/relationships/hyperlink" Target="https://www-ncbi-nlm-nih-gov.lopes.idm.oclc.org/pmc/articles/PMC4623840/figure/awv191-F3/" TargetMode="External"/><Relationship Id="rId139" Type="http://schemas.openxmlformats.org/officeDocument/2006/relationships/hyperlink" Target="https://www-ncbi-nlm-nih-gov.lopes.idm.oclc.org/pmc/articles/PMC4623840/figure/awv191-F5/" TargetMode="External"/><Relationship Id="rId80" Type="http://schemas.openxmlformats.org/officeDocument/2006/relationships/hyperlink" Target="https://www-ncbi-nlm-nih-gov.lopes.idm.oclc.org/pmc/articles/PMC4623840/" TargetMode="External"/><Relationship Id="rId85" Type="http://schemas.openxmlformats.org/officeDocument/2006/relationships/hyperlink" Target="https://www-ncbi-nlm-nih-gov.lopes.idm.oclc.org/pmc/articles/PMC4623840/" TargetMode="External"/><Relationship Id="rId150" Type="http://schemas.openxmlformats.org/officeDocument/2006/relationships/hyperlink" Target="https://www-ncbi-nlm-nih-gov.lopes.idm.oclc.org/pmc/articles/PMC4623840/" TargetMode="External"/><Relationship Id="rId155" Type="http://schemas.openxmlformats.org/officeDocument/2006/relationships/hyperlink" Target="https://www-ncbi-nlm-nih-gov.lopes.idm.oclc.org/pmc/articles/PMC4623840/" TargetMode="External"/><Relationship Id="rId171" Type="http://schemas.openxmlformats.org/officeDocument/2006/relationships/hyperlink" Target="https://www-ncbi-nlm-nih-gov.lopes.idm.oclc.org/pmc/articles/PMC4623840/" TargetMode="External"/><Relationship Id="rId176" Type="http://schemas.openxmlformats.org/officeDocument/2006/relationships/hyperlink" Target="http://brain.oxfordjournals.org/lookup/suppl/doi:10.1093/brain/awv191/-/DC1" TargetMode="External"/><Relationship Id="rId192" Type="http://schemas.openxmlformats.org/officeDocument/2006/relationships/hyperlink" Target="https://www-ncbi-nlm-nih-gov.lopes.idm.oclc.org/pmc/articles/PMC4623840/" TargetMode="External"/><Relationship Id="rId197" Type="http://schemas.openxmlformats.org/officeDocument/2006/relationships/hyperlink" Target="https://www-ncbi-nlm-nih-gov.lopes.idm.oclc.org/pmc/articles/PMC4623840/" TargetMode="External"/><Relationship Id="rId206" Type="http://schemas.openxmlformats.org/officeDocument/2006/relationships/hyperlink" Target="https://www-ncbi-nlm-nih-gov.lopes.idm.oclc.org/pmc/articles/PMC4623840/table/awv191-T3/" TargetMode="External"/><Relationship Id="rId201" Type="http://schemas.openxmlformats.org/officeDocument/2006/relationships/hyperlink" Target="https://www-ncbi-nlm-nih-gov.lopes.idm.oclc.org/pmc/articles/PMC4623840/" TargetMode="External"/><Relationship Id="rId12" Type="http://schemas.openxmlformats.org/officeDocument/2006/relationships/hyperlink" Target="https://www-ncbi-nlm-nih-gov.lopes.idm.oclc.org/pubmed/?term=Joie%20RL%5BAuthor%5D&amp;cauthor=true&amp;cauthor_uid=26141491" TargetMode="External"/><Relationship Id="rId17" Type="http://schemas.openxmlformats.org/officeDocument/2006/relationships/hyperlink" Target="https://www-ncbi-nlm-nih-gov.lopes.idm.oclc.org/pubmed/?term=Huang%20EJ%5BAuthor%5D&amp;cauthor=true&amp;cauthor_uid=26141491" TargetMode="External"/><Relationship Id="rId33" Type="http://schemas.openxmlformats.org/officeDocument/2006/relationships/hyperlink" Target="https://www-ncbi-nlm-nih-gov.lopes.idm.oclc.org/pmc/articles/PMC4623840/" TargetMode="External"/><Relationship Id="rId38" Type="http://schemas.openxmlformats.org/officeDocument/2006/relationships/hyperlink" Target="https://www-ncbi-nlm-nih-gov.lopes.idm.oclc.org/pmc/articles/PMC4623840/" TargetMode="External"/><Relationship Id="rId59" Type="http://schemas.openxmlformats.org/officeDocument/2006/relationships/hyperlink" Target="https://www-ncbi-nlm-nih-gov.lopes.idm.oclc.org/pmc/articles/PMC4623840/" TargetMode="External"/><Relationship Id="rId103" Type="http://schemas.openxmlformats.org/officeDocument/2006/relationships/hyperlink" Target="https://www-ncbi-nlm-nih-gov.lopes.idm.oclc.org/pmc/articles/PMC4623840/" TargetMode="External"/><Relationship Id="rId108" Type="http://schemas.openxmlformats.org/officeDocument/2006/relationships/hyperlink" Target="https://www-ncbi-nlm-nih-gov.lopes.idm.oclc.org/pmc/articles/PMC4623840/" TargetMode="External"/><Relationship Id="rId124" Type="http://schemas.openxmlformats.org/officeDocument/2006/relationships/hyperlink" Target="https://www-ncbi-nlm-nih-gov.lopes.idm.oclc.org/pmc/articles/PMC4623840/figure/awv191-F2/" TargetMode="External"/><Relationship Id="rId129" Type="http://schemas.openxmlformats.org/officeDocument/2006/relationships/hyperlink" Target="http://brain.oxfordjournals.org/lookup/suppl/doi:10.1093/brain/awv191/-/DC1" TargetMode="External"/><Relationship Id="rId54" Type="http://schemas.openxmlformats.org/officeDocument/2006/relationships/hyperlink" Target="https://www-ncbi-nlm-nih-gov.lopes.idm.oclc.org/pmc/articles/PMC4623840/" TargetMode="External"/><Relationship Id="rId70" Type="http://schemas.openxmlformats.org/officeDocument/2006/relationships/hyperlink" Target="https://www-ncbi-nlm-nih-gov.lopes.idm.oclc.org/pmc/articles/PMC4623840/" TargetMode="External"/><Relationship Id="rId75" Type="http://schemas.openxmlformats.org/officeDocument/2006/relationships/hyperlink" Target="https://www-ncbi-nlm-nih-gov.lopes.idm.oclc.org/pmc/articles/PMC4623840/" TargetMode="External"/><Relationship Id="rId91" Type="http://schemas.openxmlformats.org/officeDocument/2006/relationships/hyperlink" Target="https://www-ncbi-nlm-nih-gov.lopes.idm.oclc.org/pmc/articles/PMC4623840/" TargetMode="External"/><Relationship Id="rId96" Type="http://schemas.openxmlformats.org/officeDocument/2006/relationships/hyperlink" Target="http://brain.oxfordjournals.org/lookup/suppl/doi:10.1093/brain/awv191/-/DC1" TargetMode="External"/><Relationship Id="rId140" Type="http://schemas.openxmlformats.org/officeDocument/2006/relationships/hyperlink" Target="https://www-ncbi-nlm-nih-gov.lopes.idm.oclc.org/pmc/articles/PMC4623840/figure/awv191-F5/" TargetMode="External"/><Relationship Id="rId145" Type="http://schemas.openxmlformats.org/officeDocument/2006/relationships/hyperlink" Target="https://www-ncbi-nlm-nih-gov.lopes.idm.oclc.org/pmc/articles/PMC4623840/" TargetMode="External"/><Relationship Id="rId161" Type="http://schemas.openxmlformats.org/officeDocument/2006/relationships/hyperlink" Target="https://www-ncbi-nlm-nih-gov.lopes.idm.oclc.org/pmc/articles/PMC4623840/" TargetMode="External"/><Relationship Id="rId166" Type="http://schemas.openxmlformats.org/officeDocument/2006/relationships/hyperlink" Target="https://www-ncbi-nlm-nih-gov.lopes.idm.oclc.org/pmc/articles/PMC4623840/" TargetMode="External"/><Relationship Id="rId182" Type="http://schemas.openxmlformats.org/officeDocument/2006/relationships/hyperlink" Target="https://www-ncbi-nlm-nih-gov.lopes.idm.oclc.org/pmc/articles/PMC4623840/" TargetMode="External"/><Relationship Id="rId187" Type="http://schemas.openxmlformats.org/officeDocument/2006/relationships/hyperlink" Target="https://www-ncbi-nlm-nih-gov.lopes.idm.oclc.org/pmc/articles/PMC4623840/" TargetMode="External"/><Relationship Id="rId1" Type="http://schemas.openxmlformats.org/officeDocument/2006/relationships/styles" Target="styles.xml"/><Relationship Id="rId6" Type="http://schemas.openxmlformats.org/officeDocument/2006/relationships/hyperlink" Target="https://www-ncbi-nlm-nih-gov.lopes.idm.oclc.org/pubmed/?term=Perry%20DC%5BAuthor%5D&amp;cauthor=true&amp;cauthor_uid=26141491" TargetMode="External"/><Relationship Id="rId212" Type="http://schemas.openxmlformats.org/officeDocument/2006/relationships/hyperlink" Target="https://www-ncbi-nlm-nih-gov.lopes.idm.oclc.org/pmc/articles/PMC4623840/" TargetMode="External"/><Relationship Id="rId23" Type="http://schemas.openxmlformats.org/officeDocument/2006/relationships/hyperlink" Target="https://www-ncbi-nlm-nih-gov.lopes.idm.oclc.org/pubmed/?term=Seeley%20WW%5BAuthor%5D&amp;cauthor=true&amp;cauthor_uid=26141491" TargetMode="External"/><Relationship Id="rId28" Type="http://schemas.openxmlformats.org/officeDocument/2006/relationships/hyperlink" Target="https://www-ncbi-nlm-nih-gov.lopes.idm.oclc.org/pmc/articles/PMC4623840/" TargetMode="External"/><Relationship Id="rId49" Type="http://schemas.openxmlformats.org/officeDocument/2006/relationships/hyperlink" Target="https://www-ncbi-nlm-nih-gov.lopes.idm.oclc.org/pmc/articles/PMC4623840/" TargetMode="External"/><Relationship Id="rId114" Type="http://schemas.openxmlformats.org/officeDocument/2006/relationships/hyperlink" Target="https://www-ncbi-nlm-nih-gov.lopes.idm.oclc.org/pmc/articles/PMC4623840/figure/awv191-F1/" TargetMode="External"/><Relationship Id="rId119" Type="http://schemas.openxmlformats.org/officeDocument/2006/relationships/hyperlink" Target="https://www-ncbi-nlm-nih-gov.lopes.idm.oclc.org/pmc/articles/PMC4623840/figure/awv191-F1/" TargetMode="External"/><Relationship Id="rId44" Type="http://schemas.openxmlformats.org/officeDocument/2006/relationships/hyperlink" Target="https://www-ncbi-nlm-nih-gov.lopes.idm.oclc.org/pmc/articles/PMC4623840/" TargetMode="External"/><Relationship Id="rId60" Type="http://schemas.openxmlformats.org/officeDocument/2006/relationships/hyperlink" Target="https://www-ncbi-nlm-nih-gov.lopes.idm.oclc.org/pmc/articles/PMC4623840/" TargetMode="External"/><Relationship Id="rId65" Type="http://schemas.openxmlformats.org/officeDocument/2006/relationships/hyperlink" Target="https://www-ncbi-nlm-nih-gov.lopes.idm.oclc.org/pmc/articles/PMC4623840/" TargetMode="External"/><Relationship Id="rId81" Type="http://schemas.openxmlformats.org/officeDocument/2006/relationships/hyperlink" Target="https://www-ncbi-nlm-nih-gov.lopes.idm.oclc.org/pmc/articles/PMC4623840/" TargetMode="External"/><Relationship Id="rId86" Type="http://schemas.openxmlformats.org/officeDocument/2006/relationships/hyperlink" Target="https://www-ncbi-nlm-nih-gov.lopes.idm.oclc.org/pmc/articles/PMC4623840/" TargetMode="External"/><Relationship Id="rId130" Type="http://schemas.openxmlformats.org/officeDocument/2006/relationships/hyperlink" Target="http://brain.oxfordjournals.org/lookup/suppl/doi:10.1093/brain/awv191/-/DC1" TargetMode="External"/><Relationship Id="rId135" Type="http://schemas.openxmlformats.org/officeDocument/2006/relationships/hyperlink" Target="https://www-ncbi-nlm-nih-gov.lopes.idm.oclc.org/pmc/articles/PMC4623840/figure/awv191-F4/" TargetMode="External"/><Relationship Id="rId151" Type="http://schemas.openxmlformats.org/officeDocument/2006/relationships/hyperlink" Target="https://www-ncbi-nlm-nih-gov.lopes.idm.oclc.org/pmc/articles/PMC4623840/" TargetMode="External"/><Relationship Id="rId156" Type="http://schemas.openxmlformats.org/officeDocument/2006/relationships/hyperlink" Target="https://www-ncbi-nlm-nih-gov.lopes.idm.oclc.org/pmc/articles/PMC4623840/" TargetMode="External"/><Relationship Id="rId177" Type="http://schemas.openxmlformats.org/officeDocument/2006/relationships/hyperlink" Target="https://www-ncbi-nlm-nih-gov.lopes.idm.oclc.org/pmc/articles/PMC4623840/figure/awv191-F4/" TargetMode="External"/><Relationship Id="rId198" Type="http://schemas.openxmlformats.org/officeDocument/2006/relationships/hyperlink" Target="https://www-ncbi-nlm-nih-gov.lopes.idm.oclc.org/pmc/articles/PMC4623840/" TargetMode="External"/><Relationship Id="rId172" Type="http://schemas.openxmlformats.org/officeDocument/2006/relationships/hyperlink" Target="https://www-ncbi-nlm-nih-gov.lopes.idm.oclc.org/pmc/articles/PMC4623840/" TargetMode="External"/><Relationship Id="rId193" Type="http://schemas.openxmlformats.org/officeDocument/2006/relationships/hyperlink" Target="https://www-ncbi-nlm-nih-gov.lopes.idm.oclc.org/pmc/articles/PMC4623840/" TargetMode="External"/><Relationship Id="rId202" Type="http://schemas.openxmlformats.org/officeDocument/2006/relationships/hyperlink" Target="https://www-ncbi-nlm-nih-gov.lopes.idm.oclc.org/pmc/articles/PMC4623840/" TargetMode="External"/><Relationship Id="rId207" Type="http://schemas.openxmlformats.org/officeDocument/2006/relationships/hyperlink" Target="https://www-ncbi-nlm-nih-gov.lopes.idm.oclc.org/pmc/articles/PMC4623840/" TargetMode="External"/><Relationship Id="rId13" Type="http://schemas.openxmlformats.org/officeDocument/2006/relationships/hyperlink" Target="https://www-ncbi-nlm-nih-gov.lopes.idm.oclc.org/pubmed/?term=Rosen%20HJ%5BAuthor%5D&amp;cauthor=true&amp;cauthor_uid=26141491" TargetMode="External"/><Relationship Id="rId18" Type="http://schemas.openxmlformats.org/officeDocument/2006/relationships/hyperlink" Target="https://www-ncbi-nlm-nih-gov.lopes.idm.oclc.org/pubmed/?term=van%20Berckel%20BN%5BAuthor%5D&amp;cauthor=true&amp;cauthor_uid=26141491" TargetMode="External"/><Relationship Id="rId39" Type="http://schemas.openxmlformats.org/officeDocument/2006/relationships/hyperlink" Target="https://www-ncbi-nlm-nih-gov.lopes.idm.oclc.org/pmc/articles/PMC4623840/" TargetMode="External"/><Relationship Id="rId109" Type="http://schemas.openxmlformats.org/officeDocument/2006/relationships/hyperlink" Target="https://www-ncbi-nlm-nih-gov.lopes.idm.oclc.org/pmc/articles/PMC4623840/" TargetMode="External"/><Relationship Id="rId34" Type="http://schemas.openxmlformats.org/officeDocument/2006/relationships/hyperlink" Target="https://www-ncbi-nlm-nih-gov.lopes.idm.oclc.org/pmc/articles/PMC4623840/" TargetMode="External"/><Relationship Id="rId50" Type="http://schemas.openxmlformats.org/officeDocument/2006/relationships/hyperlink" Target="https://www-ncbi-nlm-nih-gov.lopes.idm.oclc.org/pmc/articles/PMC4623840/" TargetMode="External"/><Relationship Id="rId55" Type="http://schemas.openxmlformats.org/officeDocument/2006/relationships/hyperlink" Target="https://www-ncbi-nlm-nih-gov.lopes.idm.oclc.org/pmc/articles/PMC4623840/" TargetMode="External"/><Relationship Id="rId76" Type="http://schemas.openxmlformats.org/officeDocument/2006/relationships/hyperlink" Target="https://www-ncbi-nlm-nih-gov.lopes.idm.oclc.org/pmc/articles/PMC4623840/table/awv191-T1/" TargetMode="External"/><Relationship Id="rId97" Type="http://schemas.openxmlformats.org/officeDocument/2006/relationships/hyperlink" Target="https://www-ncbi-nlm-nih-gov.lopes.idm.oclc.org/pmc/articles/PMC4623840/" TargetMode="External"/><Relationship Id="rId104" Type="http://schemas.openxmlformats.org/officeDocument/2006/relationships/hyperlink" Target="https://www-ncbi-nlm-nih-gov.lopes.idm.oclc.org/pmc/articles/PMC4623840/" TargetMode="External"/><Relationship Id="rId120" Type="http://schemas.openxmlformats.org/officeDocument/2006/relationships/hyperlink" Target="https://www-ncbi-nlm-nih-gov.lopes.idm.oclc.org/pmc/articles/PMC4623840/" TargetMode="External"/><Relationship Id="rId125" Type="http://schemas.openxmlformats.org/officeDocument/2006/relationships/hyperlink" Target="https://www-ncbi-nlm-nih-gov.lopes.idm.oclc.org/pmc/articles/PMC4623840/figure/awv191-F2/" TargetMode="External"/><Relationship Id="rId141" Type="http://schemas.openxmlformats.org/officeDocument/2006/relationships/hyperlink" Target="https://www-ncbi-nlm-nih-gov.lopes.idm.oclc.org/pmc/articles/PMC4623840/figure/awv191-F4/" TargetMode="External"/><Relationship Id="rId146" Type="http://schemas.openxmlformats.org/officeDocument/2006/relationships/hyperlink" Target="https://www-ncbi-nlm-nih-gov.lopes.idm.oclc.org/pmc/articles/PMC4623840/" TargetMode="External"/><Relationship Id="rId167" Type="http://schemas.openxmlformats.org/officeDocument/2006/relationships/hyperlink" Target="https://www-ncbi-nlm-nih-gov.lopes.idm.oclc.org/pmc/articles/PMC4623840/" TargetMode="External"/><Relationship Id="rId188" Type="http://schemas.openxmlformats.org/officeDocument/2006/relationships/hyperlink" Target="https://www-ncbi-nlm-nih-gov.lopes.idm.oclc.org/pmc/articles/PMC4623840/" TargetMode="External"/><Relationship Id="rId7" Type="http://schemas.openxmlformats.org/officeDocument/2006/relationships/hyperlink" Target="https://www-ncbi-nlm-nih-gov.lopes.idm.oclc.org/pubmed/?term=Cohn-Sheehy%20BI%5BAuthor%5D&amp;cauthor=true&amp;cauthor_uid=26141491" TargetMode="External"/><Relationship Id="rId71" Type="http://schemas.openxmlformats.org/officeDocument/2006/relationships/hyperlink" Target="https://www-ncbi-nlm-nih-gov.lopes.idm.oclc.org/pmc/articles/PMC4623840/" TargetMode="External"/><Relationship Id="rId92" Type="http://schemas.openxmlformats.org/officeDocument/2006/relationships/hyperlink" Target="https://www-ncbi-nlm-nih-gov.lopes.idm.oclc.org/pmc/articles/PMC4623840/" TargetMode="External"/><Relationship Id="rId162" Type="http://schemas.openxmlformats.org/officeDocument/2006/relationships/hyperlink" Target="https://www-ncbi-nlm-nih-gov.lopes.idm.oclc.org/pmc/articles/PMC4623840/" TargetMode="External"/><Relationship Id="rId183" Type="http://schemas.openxmlformats.org/officeDocument/2006/relationships/hyperlink" Target="https://www-ncbi-nlm-nih-gov.lopes.idm.oclc.org/pmc/articles/PMC4623840/"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ncbi-nlm-nih-gov.lopes.idm.oclc.org/pmc/about/copyright/" TargetMode="External"/><Relationship Id="rId24" Type="http://schemas.openxmlformats.org/officeDocument/2006/relationships/hyperlink" Target="https://www-ncbi-nlm-nih-gov.lopes.idm.oclc.org/pubmed/?term=Rabinovici%20GD%5BAuthor%5D&amp;cauthor=true&amp;cauthor_uid=26141491" TargetMode="External"/><Relationship Id="rId40" Type="http://schemas.openxmlformats.org/officeDocument/2006/relationships/hyperlink" Target="https://www-ncbi-nlm-nih-gov.lopes.idm.oclc.org/pmc/articles/PMC4623840/" TargetMode="External"/><Relationship Id="rId45" Type="http://schemas.openxmlformats.org/officeDocument/2006/relationships/hyperlink" Target="https://www-ncbi-nlm-nih-gov.lopes.idm.oclc.org/pmc/articles/PMC4623840/" TargetMode="External"/><Relationship Id="rId66" Type="http://schemas.openxmlformats.org/officeDocument/2006/relationships/hyperlink" Target="https://www-ncbi-nlm-nih-gov.lopes.idm.oclc.org/pmc/articles/PMC4623840/" TargetMode="External"/><Relationship Id="rId87" Type="http://schemas.openxmlformats.org/officeDocument/2006/relationships/hyperlink" Target="https://www-ncbi-nlm-nih-gov.lopes.idm.oclc.org/pmc/articles/PMC4623840/table/awv191-T1/" TargetMode="External"/><Relationship Id="rId110" Type="http://schemas.openxmlformats.org/officeDocument/2006/relationships/hyperlink" Target="https://www-ncbi-nlm-nih-gov.lopes.idm.oclc.org/pmc/articles/PMC4623840/table/awv191-T1/" TargetMode="External"/><Relationship Id="rId115" Type="http://schemas.openxmlformats.org/officeDocument/2006/relationships/hyperlink" Target="https://www-ncbi-nlm-nih-gov.lopes.idm.oclc.org/pmc/articles/PMC4623840/figure/awv191-F1/" TargetMode="External"/><Relationship Id="rId131" Type="http://schemas.openxmlformats.org/officeDocument/2006/relationships/hyperlink" Target="http://brain.oxfordjournals.org/lookup/suppl/doi:10.1093/brain/awv191/-/DC1" TargetMode="External"/><Relationship Id="rId136" Type="http://schemas.openxmlformats.org/officeDocument/2006/relationships/hyperlink" Target="http://brain.oxfordjournals.org/lookup/suppl/doi:10.1093/brain/awv191/-/DC1" TargetMode="External"/><Relationship Id="rId157" Type="http://schemas.openxmlformats.org/officeDocument/2006/relationships/hyperlink" Target="https://www-ncbi-nlm-nih-gov.lopes.idm.oclc.org/pmc/articles/PMC4623840/" TargetMode="External"/><Relationship Id="rId178" Type="http://schemas.openxmlformats.org/officeDocument/2006/relationships/hyperlink" Target="https://www-ncbi-nlm-nih-gov.lopes.idm.oclc.org/pmc/articles/PMC4623840/figure/awv191-F3/" TargetMode="External"/><Relationship Id="rId61" Type="http://schemas.openxmlformats.org/officeDocument/2006/relationships/hyperlink" Target="https://www-ncbi-nlm-nih-gov.lopes.idm.oclc.org/pmc/articles/PMC4623840/" TargetMode="External"/><Relationship Id="rId82" Type="http://schemas.openxmlformats.org/officeDocument/2006/relationships/hyperlink" Target="https://www-ncbi-nlm-nih-gov.lopes.idm.oclc.org/pmc/articles/PMC4623840/" TargetMode="External"/><Relationship Id="rId152" Type="http://schemas.openxmlformats.org/officeDocument/2006/relationships/hyperlink" Target="https://www-ncbi-nlm-nih-gov.lopes.idm.oclc.org/pmc/articles/PMC4623840/" TargetMode="External"/><Relationship Id="rId173" Type="http://schemas.openxmlformats.org/officeDocument/2006/relationships/hyperlink" Target="https://www-ncbi-nlm-nih-gov.lopes.idm.oclc.org/pmc/articles/PMC4623840/figure/awv191-F3/" TargetMode="External"/><Relationship Id="rId194" Type="http://schemas.openxmlformats.org/officeDocument/2006/relationships/hyperlink" Target="https://www-ncbi-nlm-nih-gov.lopes.idm.oclc.org/pmc/articles/PMC4623840/" TargetMode="External"/><Relationship Id="rId199" Type="http://schemas.openxmlformats.org/officeDocument/2006/relationships/hyperlink" Target="https://www-ncbi-nlm-nih-gov.lopes.idm.oclc.org/pmc/articles/PMC4623840/" TargetMode="External"/><Relationship Id="rId203" Type="http://schemas.openxmlformats.org/officeDocument/2006/relationships/hyperlink" Target="https://www-ncbi-nlm-nih-gov.lopes.idm.oclc.org/pmc/articles/PMC4623840/" TargetMode="External"/><Relationship Id="rId208" Type="http://schemas.openxmlformats.org/officeDocument/2006/relationships/hyperlink" Target="https://www-ncbi-nlm-nih-gov.lopes.idm.oclc.org/pmc/articles/PMC4623840/" TargetMode="External"/><Relationship Id="rId19" Type="http://schemas.openxmlformats.org/officeDocument/2006/relationships/hyperlink" Target="https://www-ncbi-nlm-nih-gov.lopes.idm.oclc.org/pubmed/?term=Miller%20BL%5BAuthor%5D&amp;cauthor=true&amp;cauthor_uid=26141491" TargetMode="External"/><Relationship Id="rId14" Type="http://schemas.openxmlformats.org/officeDocument/2006/relationships/hyperlink" Target="https://www-ncbi-nlm-nih-gov.lopes.idm.oclc.org/pubmed/?term=van%20der%20Flier%20WM%5BAuthor%5D&amp;cauthor=true&amp;cauthor_uid=26141491" TargetMode="External"/><Relationship Id="rId30" Type="http://schemas.openxmlformats.org/officeDocument/2006/relationships/hyperlink" Target="https://www-ncbi-nlm-nih-gov.lopes.idm.oclc.org/pmc/articles/PMC4623840/citedby/" TargetMode="External"/><Relationship Id="rId35" Type="http://schemas.openxmlformats.org/officeDocument/2006/relationships/hyperlink" Target="https://www-ncbi-nlm-nih-gov.lopes.idm.oclc.org/pmc/articles/PMC4623840/" TargetMode="External"/><Relationship Id="rId56" Type="http://schemas.openxmlformats.org/officeDocument/2006/relationships/hyperlink" Target="https://www-ncbi-nlm-nih-gov.lopes.idm.oclc.org/pmc/articles/PMC4623840/" TargetMode="External"/><Relationship Id="rId77" Type="http://schemas.openxmlformats.org/officeDocument/2006/relationships/hyperlink" Target="https://www-ncbi-nlm-nih-gov.lopes.idm.oclc.org/pmc/articles/PMC4623840/" TargetMode="External"/><Relationship Id="rId100" Type="http://schemas.openxmlformats.org/officeDocument/2006/relationships/hyperlink" Target="https://www-ncbi-nlm-nih-gov.lopes.idm.oclc.org/pmc/articles/PMC4623840/" TargetMode="External"/><Relationship Id="rId105" Type="http://schemas.openxmlformats.org/officeDocument/2006/relationships/hyperlink" Target="https://www-ncbi-nlm-nih-gov.lopes.idm.oclc.org/pmc/articles/PMC4623840/" TargetMode="External"/><Relationship Id="rId126" Type="http://schemas.openxmlformats.org/officeDocument/2006/relationships/hyperlink" Target="https://www-ncbi-nlm-nih-gov.lopes.idm.oclc.org/pmc/articles/PMC4623840/figure/awv191-F2/" TargetMode="External"/><Relationship Id="rId147" Type="http://schemas.openxmlformats.org/officeDocument/2006/relationships/hyperlink" Target="https://www-ncbi-nlm-nih-gov.lopes.idm.oclc.org/pmc/articles/PMC4623840/" TargetMode="External"/><Relationship Id="rId168" Type="http://schemas.openxmlformats.org/officeDocument/2006/relationships/hyperlink" Target="https://www-ncbi-nlm-nih-gov.lopes.idm.oclc.org/pmc/articles/PMC4623840/" TargetMode="External"/><Relationship Id="rId8" Type="http://schemas.openxmlformats.org/officeDocument/2006/relationships/hyperlink" Target="https://www-ncbi-nlm-nih-gov.lopes.idm.oclc.org/pubmed/?term=Scheltens%20NM%5BAuthor%5D&amp;cauthor=true&amp;cauthor_uid=26141491" TargetMode="External"/><Relationship Id="rId51" Type="http://schemas.openxmlformats.org/officeDocument/2006/relationships/hyperlink" Target="https://www-ncbi-nlm-nih-gov.lopes.idm.oclc.org/pmc/articles/PMC4623840/" TargetMode="External"/><Relationship Id="rId72" Type="http://schemas.openxmlformats.org/officeDocument/2006/relationships/hyperlink" Target="https://www-ncbi-nlm-nih-gov.lopes.idm.oclc.org/pmc/articles/PMC4623840/" TargetMode="External"/><Relationship Id="rId93" Type="http://schemas.openxmlformats.org/officeDocument/2006/relationships/hyperlink" Target="https://www-ncbi-nlm-nih-gov.lopes.idm.oclc.org/pmc/articles/PMC4623840/" TargetMode="External"/><Relationship Id="rId98" Type="http://schemas.openxmlformats.org/officeDocument/2006/relationships/hyperlink" Target="https://www-ncbi-nlm-nih-gov.lopes.idm.oclc.org/pmc/articles/PMC4623840/" TargetMode="External"/><Relationship Id="rId121" Type="http://schemas.openxmlformats.org/officeDocument/2006/relationships/hyperlink" Target="https://www-ncbi-nlm-nih-gov.lopes.idm.oclc.org/pmc/articles/PMC4623840/figure/awv191-F1/" TargetMode="External"/><Relationship Id="rId142" Type="http://schemas.openxmlformats.org/officeDocument/2006/relationships/hyperlink" Target="https://www-ncbi-nlm-nih-gov.lopes.idm.oclc.org/pmc/articles/PMC4623840/" TargetMode="External"/><Relationship Id="rId163" Type="http://schemas.openxmlformats.org/officeDocument/2006/relationships/hyperlink" Target="https://www-ncbi-nlm-nih-gov.lopes.idm.oclc.org/pmc/articles/PMC4623840/" TargetMode="External"/><Relationship Id="rId184" Type="http://schemas.openxmlformats.org/officeDocument/2006/relationships/hyperlink" Target="https://www-ncbi-nlm-nih-gov.lopes.idm.oclc.org/pmc/articles/PMC4623840/" TargetMode="External"/><Relationship Id="rId189" Type="http://schemas.openxmlformats.org/officeDocument/2006/relationships/hyperlink" Target="https://www-ncbi-nlm-nih-gov.lopes.idm.oclc.org/pmc/articles/PMC4623840/"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mailto:dev@null" TargetMode="External"/><Relationship Id="rId46" Type="http://schemas.openxmlformats.org/officeDocument/2006/relationships/hyperlink" Target="https://www-ncbi-nlm-nih-gov.lopes.idm.oclc.org/pmc/articles/PMC4623840/" TargetMode="External"/><Relationship Id="rId67" Type="http://schemas.openxmlformats.org/officeDocument/2006/relationships/hyperlink" Target="https://www-ncbi-nlm-nih-gov.lopes.idm.oclc.org/pmc/articles/PMC4623840/" TargetMode="External"/><Relationship Id="rId116" Type="http://schemas.openxmlformats.org/officeDocument/2006/relationships/hyperlink" Target="https://www-ncbi-nlm-nih-gov.lopes.idm.oclc.org/pmc/articles/PMC4623840/figure/awv191-F1/" TargetMode="External"/><Relationship Id="rId137" Type="http://schemas.openxmlformats.org/officeDocument/2006/relationships/hyperlink" Target="http://brain.oxfordjournals.org/lookup/suppl/doi:10.1093/brain/awv191/-/DC1" TargetMode="External"/><Relationship Id="rId158" Type="http://schemas.openxmlformats.org/officeDocument/2006/relationships/hyperlink" Target="https://www-ncbi-nlm-nih-gov.lopes.idm.oclc.org/pmc/articles/PMC4623840/" TargetMode="External"/><Relationship Id="rId20" Type="http://schemas.openxmlformats.org/officeDocument/2006/relationships/hyperlink" Target="https://www-ncbi-nlm-nih-gov.lopes.idm.oclc.org/pubmed/?term=Barkhof%20F%5BAuthor%5D&amp;cauthor=true&amp;cauthor_uid=26141491" TargetMode="External"/><Relationship Id="rId41" Type="http://schemas.openxmlformats.org/officeDocument/2006/relationships/hyperlink" Target="https://www-ncbi-nlm-nih-gov.lopes.idm.oclc.org/pmc/articles/PMC4623840/" TargetMode="External"/><Relationship Id="rId62" Type="http://schemas.openxmlformats.org/officeDocument/2006/relationships/hyperlink" Target="https://www-ncbi-nlm-nih-gov.lopes.idm.oclc.org/pmc/articles/PMC4623840/" TargetMode="External"/><Relationship Id="rId83" Type="http://schemas.openxmlformats.org/officeDocument/2006/relationships/hyperlink" Target="https://www-ncbi-nlm-nih-gov.lopes.idm.oclc.org/pmc/articles/PMC4623840/" TargetMode="External"/><Relationship Id="rId88" Type="http://schemas.openxmlformats.org/officeDocument/2006/relationships/hyperlink" Target="https://www-ncbi-nlm-nih-gov.lopes.idm.oclc.org/pmc/articles/PMC4623840/" TargetMode="External"/><Relationship Id="rId111" Type="http://schemas.openxmlformats.org/officeDocument/2006/relationships/hyperlink" Target="https://www-ncbi-nlm-nih-gov.lopes.idm.oclc.org/pmc/articles/PMC4623840/figure/awv191-F1/" TargetMode="External"/><Relationship Id="rId132" Type="http://schemas.openxmlformats.org/officeDocument/2006/relationships/hyperlink" Target="http://brain.oxfordjournals.org/lookup/suppl/doi:10.1093/brain/awv191/-/DC1" TargetMode="External"/><Relationship Id="rId153" Type="http://schemas.openxmlformats.org/officeDocument/2006/relationships/hyperlink" Target="https://www-ncbi-nlm-nih-gov.lopes.idm.oclc.org/pmc/articles/PMC4623840/figure/awv191-F1/" TargetMode="External"/><Relationship Id="rId174" Type="http://schemas.openxmlformats.org/officeDocument/2006/relationships/hyperlink" Target="https://www-ncbi-nlm-nih-gov.lopes.idm.oclc.org/pmc/articles/PMC4623840/" TargetMode="External"/><Relationship Id="rId179" Type="http://schemas.openxmlformats.org/officeDocument/2006/relationships/hyperlink" Target="https://www-ncbi-nlm-nih-gov.lopes.idm.oclc.org/pmc/articles/PMC4623840/" TargetMode="External"/><Relationship Id="rId195" Type="http://schemas.openxmlformats.org/officeDocument/2006/relationships/hyperlink" Target="https://www-ncbi-nlm-nih-gov.lopes.idm.oclc.org/pmc/articles/PMC4623840/" TargetMode="External"/><Relationship Id="rId209" Type="http://schemas.openxmlformats.org/officeDocument/2006/relationships/hyperlink" Target="https://www-ncbi-nlm-nih-gov.lopes.idm.oclc.org/pmc/articles/PMC4623840/table/awv191-T3/" TargetMode="External"/><Relationship Id="rId190" Type="http://schemas.openxmlformats.org/officeDocument/2006/relationships/hyperlink" Target="https://www-ncbi-nlm-nih-gov.lopes.idm.oclc.org/pmc/articles/PMC4623840/" TargetMode="External"/><Relationship Id="rId204" Type="http://schemas.openxmlformats.org/officeDocument/2006/relationships/hyperlink" Target="https://www-ncbi-nlm-nih-gov.lopes.idm.oclc.org/pmc/articles/PMC4623840/" TargetMode="External"/><Relationship Id="rId15" Type="http://schemas.openxmlformats.org/officeDocument/2006/relationships/hyperlink" Target="https://www-ncbi-nlm-nih-gov.lopes.idm.oclc.org/pubmed/?term=Grinberg%20LT%5BAuthor%5D&amp;cauthor=true&amp;cauthor_uid=26141491" TargetMode="External"/><Relationship Id="rId36" Type="http://schemas.openxmlformats.org/officeDocument/2006/relationships/hyperlink" Target="https://www-ncbi-nlm-nih-gov.lopes.idm.oclc.org/pmc/articles/PMC4623840/" TargetMode="External"/><Relationship Id="rId57" Type="http://schemas.openxmlformats.org/officeDocument/2006/relationships/hyperlink" Target="https://www-ncbi-nlm-nih-gov.lopes.idm.oclc.org/pmc/articles/PMC4623840/" TargetMode="External"/><Relationship Id="rId106" Type="http://schemas.openxmlformats.org/officeDocument/2006/relationships/hyperlink" Target="http://brain.oxfordjournals.org/lookup/suppl/doi:10.1093/brain/awv191/-/DC1" TargetMode="External"/><Relationship Id="rId127" Type="http://schemas.openxmlformats.org/officeDocument/2006/relationships/hyperlink" Target="https://www-ncbi-nlm-nih-gov.lopes.idm.oclc.org/pmc/articles/PMC4623840/figure/awv191-F3/" TargetMode="External"/><Relationship Id="rId10" Type="http://schemas.openxmlformats.org/officeDocument/2006/relationships/hyperlink" Target="https://www-ncbi-nlm-nih-gov.lopes.idm.oclc.org/pubmed/?term=Kramer%20JH%5BAuthor%5D&amp;cauthor=true&amp;cauthor_uid=26141491" TargetMode="External"/><Relationship Id="rId31" Type="http://schemas.openxmlformats.org/officeDocument/2006/relationships/hyperlink" Target="https://www-ncbi-nlm-nih-gov.lopes.idm.oclc.org/pmc/articles/PMC4623840/" TargetMode="External"/><Relationship Id="rId52" Type="http://schemas.openxmlformats.org/officeDocument/2006/relationships/hyperlink" Target="https://www-ncbi-nlm-nih-gov.lopes.idm.oclc.org/pmc/articles/PMC4623840/" TargetMode="External"/><Relationship Id="rId73" Type="http://schemas.openxmlformats.org/officeDocument/2006/relationships/hyperlink" Target="https://www-ncbi-nlm-nih-gov.lopes.idm.oclc.org/pmc/articles/PMC4623840/" TargetMode="External"/><Relationship Id="rId78" Type="http://schemas.openxmlformats.org/officeDocument/2006/relationships/hyperlink" Target="https://www-ncbi-nlm-nih-gov.lopes.idm.oclc.org/pmc/articles/PMC4623840/" TargetMode="External"/><Relationship Id="rId94" Type="http://schemas.openxmlformats.org/officeDocument/2006/relationships/hyperlink" Target="https://www-ncbi-nlm-nih-gov.lopes.idm.oclc.org/pmc/articles/PMC4623840/table/awv191-T2/" TargetMode="External"/><Relationship Id="rId99" Type="http://schemas.openxmlformats.org/officeDocument/2006/relationships/hyperlink" Target="https://www-ncbi-nlm-nih-gov.lopes.idm.oclc.org/pmc/articles/PMC4623840/" TargetMode="External"/><Relationship Id="rId101" Type="http://schemas.openxmlformats.org/officeDocument/2006/relationships/hyperlink" Target="https://www-ncbi-nlm-nih-gov.lopes.idm.oclc.org/pmc/articles/PMC4623840/table/awv191-T1/" TargetMode="External"/><Relationship Id="rId122" Type="http://schemas.openxmlformats.org/officeDocument/2006/relationships/hyperlink" Target="https://www-ncbi-nlm-nih-gov.lopes.idm.oclc.org/pmc/articles/PMC4623840/figure/awv191-F1/" TargetMode="External"/><Relationship Id="rId143" Type="http://schemas.openxmlformats.org/officeDocument/2006/relationships/hyperlink" Target="https://www-ncbi-nlm-nih-gov.lopes.idm.oclc.org/pmc/articles/PMC4623840/" TargetMode="External"/><Relationship Id="rId148" Type="http://schemas.openxmlformats.org/officeDocument/2006/relationships/hyperlink" Target="https://www-ncbi-nlm-nih-gov.lopes.idm.oclc.org/pmc/articles/PMC4623840/table/awv191-T2/" TargetMode="External"/><Relationship Id="rId164" Type="http://schemas.openxmlformats.org/officeDocument/2006/relationships/hyperlink" Target="https://www-ncbi-nlm-nih-gov.lopes.idm.oclc.org/pmc/articles/PMC4623840/" TargetMode="External"/><Relationship Id="rId169" Type="http://schemas.openxmlformats.org/officeDocument/2006/relationships/hyperlink" Target="https://www-ncbi-nlm-nih-gov.lopes.idm.oclc.org/pmc/articles/PMC4623840/" TargetMode="External"/><Relationship Id="rId185" Type="http://schemas.openxmlformats.org/officeDocument/2006/relationships/hyperlink" Target="https://www-ncbi-nlm-nih-gov.lopes.idm.oclc.org/pmc/articles/PMC4623840/" TargetMode="External"/><Relationship Id="rId4" Type="http://schemas.openxmlformats.org/officeDocument/2006/relationships/hyperlink" Target="https://www-ncbi-nlm-nih-gov.lopes.idm.oclc.org/pubmed/?term=Ossenkoppele%20R%5BAuthor%5D&amp;cauthor=true&amp;cauthor_uid=26141491" TargetMode="External"/><Relationship Id="rId9" Type="http://schemas.openxmlformats.org/officeDocument/2006/relationships/hyperlink" Target="https://www-ncbi-nlm-nih-gov.lopes.idm.oclc.org/pubmed/?term=Vogel%20JW%5BAuthor%5D&amp;cauthor=true&amp;cauthor_uid=26141491" TargetMode="External"/><Relationship Id="rId180" Type="http://schemas.openxmlformats.org/officeDocument/2006/relationships/hyperlink" Target="https://www-ncbi-nlm-nih-gov.lopes.idm.oclc.org/pmc/articles/PMC4623840/" TargetMode="External"/><Relationship Id="rId210" Type="http://schemas.openxmlformats.org/officeDocument/2006/relationships/hyperlink" Target="https://www-ncbi-nlm-nih-gov.lopes.idm.oclc.org/pmc/articles/PMC4623840/" TargetMode="External"/><Relationship Id="rId26" Type="http://schemas.openxmlformats.org/officeDocument/2006/relationships/hyperlink" Target="https://www-ncbi-nlm-nih-gov.lopes.idm.oclc.org/pmc/articles/PMC4623840/" TargetMode="External"/><Relationship Id="rId47" Type="http://schemas.openxmlformats.org/officeDocument/2006/relationships/hyperlink" Target="https://www-ncbi-nlm-nih-gov.lopes.idm.oclc.org/pmc/articles/PMC4623840/" TargetMode="External"/><Relationship Id="rId68" Type="http://schemas.openxmlformats.org/officeDocument/2006/relationships/hyperlink" Target="https://www-ncbi-nlm-nih-gov.lopes.idm.oclc.org/pmc/articles/PMC4623840/" TargetMode="External"/><Relationship Id="rId89" Type="http://schemas.openxmlformats.org/officeDocument/2006/relationships/hyperlink" Target="https://www-ncbi-nlm-nih-gov.lopes.idm.oclc.org/pmc/articles/PMC4623840/" TargetMode="External"/><Relationship Id="rId112" Type="http://schemas.openxmlformats.org/officeDocument/2006/relationships/hyperlink" Target="https://www-ncbi-nlm-nih-gov.lopes.idm.oclc.org/pmc/articles/PMC4623840/figure/awv191-F1/" TargetMode="External"/><Relationship Id="rId133" Type="http://schemas.openxmlformats.org/officeDocument/2006/relationships/hyperlink" Target="http://brain.oxfordjournals.org/lookup/suppl/doi:10.1093/brain/awv191/-/DC1" TargetMode="External"/><Relationship Id="rId154" Type="http://schemas.openxmlformats.org/officeDocument/2006/relationships/hyperlink" Target="https://www-ncbi-nlm-nih-gov.lopes.idm.oclc.org/pmc/articles/PMC4623840/" TargetMode="External"/><Relationship Id="rId175" Type="http://schemas.openxmlformats.org/officeDocument/2006/relationships/hyperlink" Target="https://www-ncbi-nlm-nih-gov.lopes.idm.oclc.org/pmc/articles/PMC4623840/" TargetMode="External"/><Relationship Id="rId196" Type="http://schemas.openxmlformats.org/officeDocument/2006/relationships/hyperlink" Target="https://www-ncbi-nlm-nih-gov.lopes.idm.oclc.org/pmc/articles/PMC4623840/" TargetMode="External"/><Relationship Id="rId200" Type="http://schemas.openxmlformats.org/officeDocument/2006/relationships/hyperlink" Target="https://www-ncbi-nlm-nih-gov.lopes.idm.oclc.org/pmc/articles/PMC4623840/" TargetMode="External"/><Relationship Id="rId16" Type="http://schemas.openxmlformats.org/officeDocument/2006/relationships/hyperlink" Target="https://www-ncbi-nlm-nih-gov.lopes.idm.oclc.org/pubmed/?term=Rozemuller%20AJ%5BAuthor%5D&amp;cauthor=true&amp;cauthor_uid=26141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12357</Words>
  <Characters>70435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Scott</dc:creator>
  <cp:keywords/>
  <dc:description/>
  <cp:lastModifiedBy>Amber Scott</cp:lastModifiedBy>
  <cp:revision>1</cp:revision>
  <dcterms:created xsi:type="dcterms:W3CDTF">2017-04-30T03:38:00Z</dcterms:created>
  <dcterms:modified xsi:type="dcterms:W3CDTF">2017-04-30T03:40:00Z</dcterms:modified>
</cp:coreProperties>
</file>